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04" w:rsidRPr="003F12A9" w:rsidRDefault="00276716" w:rsidP="00276716">
      <w:pPr>
        <w:spacing w:before="58"/>
        <w:ind w:left="3293" w:right="3273"/>
        <w:jc w:val="center"/>
        <w:rPr>
          <w:rFonts w:asciiTheme="majorHAnsi" w:eastAsia="Arial" w:hAnsiTheme="majorHAnsi" w:cs="Arial"/>
          <w:sz w:val="22"/>
          <w:szCs w:val="32"/>
        </w:rPr>
      </w:pPr>
      <w:r w:rsidRPr="003F12A9">
        <w:rPr>
          <w:rFonts w:asciiTheme="majorHAnsi" w:eastAsia="Arial" w:hAnsiTheme="majorHAnsi" w:cs="Arial"/>
          <w:b/>
          <w:sz w:val="22"/>
          <w:szCs w:val="32"/>
        </w:rPr>
        <w:t xml:space="preserve">Smiles </w:t>
      </w:r>
      <w:r w:rsidRPr="003F12A9">
        <w:rPr>
          <w:rFonts w:asciiTheme="majorHAnsi" w:eastAsia="Arial" w:hAnsiTheme="majorHAnsi" w:cs="Arial"/>
          <w:b/>
          <w:spacing w:val="1"/>
          <w:sz w:val="22"/>
          <w:szCs w:val="32"/>
        </w:rPr>
        <w:t>f</w:t>
      </w:r>
      <w:r w:rsidRPr="003F12A9">
        <w:rPr>
          <w:rFonts w:asciiTheme="majorHAnsi" w:eastAsia="Arial" w:hAnsiTheme="majorHAnsi" w:cs="Arial"/>
          <w:b/>
          <w:sz w:val="22"/>
          <w:szCs w:val="32"/>
        </w:rPr>
        <w:t>or Life</w:t>
      </w:r>
    </w:p>
    <w:p w:rsidR="005B5F04" w:rsidRPr="003F12A9" w:rsidRDefault="00276716" w:rsidP="00276716">
      <w:pPr>
        <w:ind w:left="1932" w:right="1913"/>
        <w:jc w:val="center"/>
        <w:rPr>
          <w:rFonts w:asciiTheme="majorHAnsi" w:eastAsia="Arial" w:hAnsiTheme="majorHAnsi" w:cs="Arial"/>
          <w:sz w:val="22"/>
          <w:szCs w:val="24"/>
        </w:rPr>
      </w:pPr>
      <w:r w:rsidRPr="003F12A9">
        <w:rPr>
          <w:rFonts w:asciiTheme="majorHAnsi" w:eastAsia="Arial" w:hAnsiTheme="majorHAnsi" w:cs="Arial"/>
          <w:b/>
          <w:sz w:val="22"/>
          <w:szCs w:val="24"/>
        </w:rPr>
        <w:t>State-Specific</w:t>
      </w:r>
      <w:r w:rsidRPr="003F12A9">
        <w:rPr>
          <w:rFonts w:asciiTheme="majorHAnsi" w:eastAsia="Arial" w:hAnsiTheme="majorHAnsi" w:cs="Arial"/>
          <w:b/>
          <w:spacing w:val="1"/>
          <w:sz w:val="22"/>
          <w:szCs w:val="24"/>
        </w:rPr>
        <w:t xml:space="preserve"> </w:t>
      </w:r>
      <w:r w:rsidRPr="003F12A9">
        <w:rPr>
          <w:rFonts w:asciiTheme="majorHAnsi" w:eastAsia="Arial" w:hAnsiTheme="majorHAnsi" w:cs="Arial"/>
          <w:b/>
          <w:sz w:val="22"/>
          <w:szCs w:val="24"/>
        </w:rPr>
        <w:t>Fluoride</w:t>
      </w:r>
      <w:r w:rsidRPr="003F12A9">
        <w:rPr>
          <w:rFonts w:asciiTheme="majorHAnsi" w:eastAsia="Arial" w:hAnsiTheme="majorHAnsi" w:cs="Arial"/>
          <w:b/>
          <w:spacing w:val="1"/>
          <w:sz w:val="22"/>
          <w:szCs w:val="24"/>
        </w:rPr>
        <w:t xml:space="preserve"> </w:t>
      </w:r>
      <w:r w:rsidRPr="003F12A9">
        <w:rPr>
          <w:rFonts w:asciiTheme="majorHAnsi" w:eastAsia="Arial" w:hAnsiTheme="majorHAnsi" w:cs="Arial"/>
          <w:b/>
          <w:sz w:val="22"/>
          <w:szCs w:val="24"/>
        </w:rPr>
        <w:t>Varnish</w:t>
      </w:r>
      <w:r w:rsidRPr="003F12A9">
        <w:rPr>
          <w:rFonts w:asciiTheme="majorHAnsi" w:eastAsia="Arial" w:hAnsiTheme="majorHAnsi" w:cs="Arial"/>
          <w:b/>
          <w:spacing w:val="2"/>
          <w:sz w:val="22"/>
          <w:szCs w:val="24"/>
        </w:rPr>
        <w:t xml:space="preserve"> </w:t>
      </w:r>
      <w:r w:rsidRPr="003F12A9">
        <w:rPr>
          <w:rFonts w:asciiTheme="majorHAnsi" w:eastAsia="Arial" w:hAnsiTheme="majorHAnsi" w:cs="Arial"/>
          <w:b/>
          <w:sz w:val="22"/>
          <w:szCs w:val="24"/>
        </w:rPr>
        <w:t>Information</w:t>
      </w:r>
    </w:p>
    <w:p w:rsidR="005B5F04" w:rsidRPr="003F12A9" w:rsidRDefault="005B5F04" w:rsidP="00276716">
      <w:pPr>
        <w:spacing w:before="16"/>
        <w:rPr>
          <w:rFonts w:asciiTheme="majorHAnsi" w:hAnsiTheme="majorHAnsi"/>
          <w:sz w:val="22"/>
          <w:szCs w:val="26"/>
        </w:rPr>
      </w:pPr>
    </w:p>
    <w:p w:rsidR="00B328F2" w:rsidRDefault="001A411C" w:rsidP="00276716">
      <w:pPr>
        <w:ind w:left="3408" w:right="3388"/>
        <w:jc w:val="center"/>
        <w:rPr>
          <w:rFonts w:asciiTheme="majorHAnsi" w:eastAsia="Arial" w:hAnsiTheme="majorHAnsi" w:cs="Arial"/>
          <w:b/>
          <w:sz w:val="22"/>
          <w:szCs w:val="24"/>
        </w:rPr>
      </w:pPr>
      <w:r w:rsidRPr="003F12A9">
        <w:rPr>
          <w:rFonts w:asciiTheme="majorHAnsi" w:eastAsia="Arial" w:hAnsiTheme="majorHAnsi" w:cs="Arial"/>
          <w:b/>
          <w:sz w:val="22"/>
          <w:szCs w:val="24"/>
        </w:rPr>
        <w:t>Rhode Island</w:t>
      </w:r>
      <w:r w:rsidR="00276716" w:rsidRPr="003F12A9">
        <w:rPr>
          <w:rFonts w:asciiTheme="majorHAnsi" w:eastAsia="Arial" w:hAnsiTheme="majorHAnsi" w:cs="Arial"/>
          <w:b/>
          <w:spacing w:val="1"/>
          <w:sz w:val="22"/>
          <w:szCs w:val="24"/>
        </w:rPr>
        <w:t xml:space="preserve"> </w:t>
      </w:r>
      <w:r w:rsidR="00276716" w:rsidRPr="003F12A9">
        <w:rPr>
          <w:rFonts w:asciiTheme="majorHAnsi" w:eastAsia="Arial" w:hAnsiTheme="majorHAnsi" w:cs="Arial"/>
          <w:b/>
          <w:sz w:val="22"/>
          <w:szCs w:val="24"/>
        </w:rPr>
        <w:t>2014</w:t>
      </w:r>
    </w:p>
    <w:p w:rsidR="005B5F04" w:rsidRPr="003F12A9" w:rsidRDefault="005B5F04" w:rsidP="00276716">
      <w:pPr>
        <w:ind w:left="3408" w:right="3388"/>
        <w:jc w:val="center"/>
        <w:rPr>
          <w:rFonts w:asciiTheme="majorHAnsi" w:eastAsia="Arial" w:hAnsiTheme="majorHAnsi" w:cs="Arial"/>
          <w:sz w:val="22"/>
          <w:szCs w:val="24"/>
        </w:rPr>
      </w:pPr>
    </w:p>
    <w:p w:rsidR="005B5F04" w:rsidRPr="003F12A9" w:rsidRDefault="005B5F04" w:rsidP="00276716">
      <w:pPr>
        <w:spacing w:before="10"/>
        <w:rPr>
          <w:rFonts w:asciiTheme="majorHAnsi" w:hAnsiTheme="majorHAnsi"/>
          <w:sz w:val="22"/>
          <w:szCs w:val="22"/>
        </w:rPr>
      </w:pPr>
    </w:p>
    <w:p w:rsidR="005B5F04" w:rsidRPr="003F12A9" w:rsidRDefault="00276716" w:rsidP="00276716">
      <w:pPr>
        <w:ind w:left="120"/>
        <w:rPr>
          <w:rFonts w:asciiTheme="majorHAnsi" w:eastAsia="Arial" w:hAnsiTheme="majorHAnsi" w:cs="Arial"/>
          <w:sz w:val="22"/>
        </w:rPr>
      </w:pPr>
      <w:r w:rsidRPr="003F12A9">
        <w:rPr>
          <w:rFonts w:asciiTheme="majorHAnsi" w:eastAsia="Arial" w:hAnsiTheme="majorHAnsi" w:cs="Arial"/>
          <w:b/>
          <w:sz w:val="22"/>
          <w:u w:val="thick" w:color="000000"/>
        </w:rPr>
        <w:t>Gene</w:t>
      </w:r>
      <w:r w:rsidRPr="003F12A9">
        <w:rPr>
          <w:rFonts w:asciiTheme="majorHAnsi" w:eastAsia="Arial" w:hAnsiTheme="majorHAnsi" w:cs="Arial"/>
          <w:b/>
          <w:spacing w:val="-1"/>
          <w:sz w:val="22"/>
          <w:u w:val="thick" w:color="000000"/>
        </w:rPr>
        <w:t>r</w:t>
      </w:r>
      <w:r w:rsidRPr="003F12A9">
        <w:rPr>
          <w:rFonts w:asciiTheme="majorHAnsi" w:eastAsia="Arial" w:hAnsiTheme="majorHAnsi" w:cs="Arial"/>
          <w:b/>
          <w:sz w:val="22"/>
          <w:u w:val="thick" w:color="000000"/>
        </w:rPr>
        <w:t>al</w:t>
      </w:r>
      <w:r w:rsidRPr="003F12A9">
        <w:rPr>
          <w:rFonts w:asciiTheme="majorHAnsi" w:eastAsia="Arial" w:hAnsiTheme="majorHAnsi" w:cs="Arial"/>
          <w:b/>
          <w:spacing w:val="-1"/>
          <w:sz w:val="22"/>
          <w:u w:val="thick" w:color="000000"/>
        </w:rPr>
        <w:t xml:space="preserve"> </w:t>
      </w:r>
      <w:r w:rsidRPr="003F12A9">
        <w:rPr>
          <w:rFonts w:asciiTheme="majorHAnsi" w:eastAsia="Arial" w:hAnsiTheme="majorHAnsi" w:cs="Arial"/>
          <w:b/>
          <w:sz w:val="22"/>
          <w:u w:val="thick" w:color="000000"/>
        </w:rPr>
        <w:t>Program De</w:t>
      </w:r>
      <w:r w:rsidRPr="003F12A9">
        <w:rPr>
          <w:rFonts w:asciiTheme="majorHAnsi" w:eastAsia="Arial" w:hAnsiTheme="majorHAnsi" w:cs="Arial"/>
          <w:b/>
          <w:spacing w:val="-1"/>
          <w:sz w:val="22"/>
          <w:u w:val="thick" w:color="000000"/>
        </w:rPr>
        <w:t>s</w:t>
      </w:r>
      <w:r w:rsidRPr="003F12A9">
        <w:rPr>
          <w:rFonts w:asciiTheme="majorHAnsi" w:eastAsia="Arial" w:hAnsiTheme="majorHAnsi" w:cs="Arial"/>
          <w:b/>
          <w:sz w:val="22"/>
          <w:u w:val="thick" w:color="000000"/>
        </w:rPr>
        <w:t>cr</w:t>
      </w:r>
      <w:r w:rsidRPr="003F12A9">
        <w:rPr>
          <w:rFonts w:asciiTheme="majorHAnsi" w:eastAsia="Arial" w:hAnsiTheme="majorHAnsi" w:cs="Arial"/>
          <w:b/>
          <w:spacing w:val="-2"/>
          <w:sz w:val="22"/>
          <w:u w:val="thick" w:color="000000"/>
        </w:rPr>
        <w:t>i</w:t>
      </w:r>
      <w:r w:rsidRPr="003F12A9">
        <w:rPr>
          <w:rFonts w:asciiTheme="majorHAnsi" w:eastAsia="Arial" w:hAnsiTheme="majorHAnsi" w:cs="Arial"/>
          <w:b/>
          <w:sz w:val="22"/>
          <w:u w:val="thick" w:color="000000"/>
        </w:rPr>
        <w:t>ption</w:t>
      </w:r>
    </w:p>
    <w:p w:rsidR="005B5F04" w:rsidRPr="003F12A9" w:rsidRDefault="005B5F04" w:rsidP="00276716">
      <w:pPr>
        <w:spacing w:before="10"/>
        <w:rPr>
          <w:rFonts w:asciiTheme="majorHAnsi" w:hAnsiTheme="majorHAnsi"/>
          <w:sz w:val="22"/>
          <w:szCs w:val="22"/>
        </w:rPr>
      </w:pPr>
    </w:p>
    <w:p w:rsidR="003F12A9" w:rsidRPr="003F12A9" w:rsidRDefault="003F12A9" w:rsidP="003F12A9">
      <w:pPr>
        <w:ind w:left="120" w:right="66"/>
        <w:rPr>
          <w:rFonts w:asciiTheme="majorHAnsi" w:eastAsia="Arial" w:hAnsiTheme="majorHAnsi" w:cs="Arial"/>
          <w:sz w:val="22"/>
        </w:rPr>
      </w:pPr>
      <w:proofErr w:type="spellStart"/>
      <w:r w:rsidRPr="003F12A9">
        <w:rPr>
          <w:rFonts w:asciiTheme="majorHAnsi" w:eastAsia="Arial" w:hAnsiTheme="majorHAnsi" w:cs="Arial"/>
          <w:sz w:val="22"/>
        </w:rPr>
        <w:t>R</w:t>
      </w:r>
      <w:r w:rsidR="003C32D3">
        <w:rPr>
          <w:rFonts w:asciiTheme="majorHAnsi" w:eastAsia="Arial" w:hAnsiTheme="majorHAnsi" w:cs="Arial"/>
          <w:sz w:val="22"/>
        </w:rPr>
        <w:t>I</w:t>
      </w:r>
      <w:r w:rsidRPr="003F12A9">
        <w:rPr>
          <w:rFonts w:asciiTheme="majorHAnsi" w:eastAsia="Arial" w:hAnsiTheme="majorHAnsi" w:cs="Arial"/>
          <w:sz w:val="22"/>
        </w:rPr>
        <w:t>te</w:t>
      </w:r>
      <w:proofErr w:type="spellEnd"/>
      <w:r w:rsidR="003C32D3">
        <w:rPr>
          <w:rFonts w:asciiTheme="majorHAnsi" w:eastAsia="Arial" w:hAnsiTheme="majorHAnsi" w:cs="Arial"/>
          <w:sz w:val="22"/>
        </w:rPr>
        <w:t xml:space="preserve"> C</w:t>
      </w:r>
      <w:r w:rsidRPr="003F12A9">
        <w:rPr>
          <w:rFonts w:asciiTheme="majorHAnsi" w:eastAsia="Arial" w:hAnsiTheme="majorHAnsi" w:cs="Arial"/>
          <w:sz w:val="22"/>
        </w:rPr>
        <w:t>are</w:t>
      </w:r>
      <w:r w:rsidR="00276716" w:rsidRPr="003F12A9">
        <w:rPr>
          <w:rFonts w:asciiTheme="majorHAnsi" w:eastAsia="Arial" w:hAnsiTheme="majorHAnsi" w:cs="Arial"/>
          <w:sz w:val="22"/>
        </w:rPr>
        <w:t xml:space="preserve"> </w:t>
      </w:r>
      <w:r w:rsidR="00205EC1">
        <w:rPr>
          <w:rFonts w:asciiTheme="majorHAnsi" w:eastAsia="Arial" w:hAnsiTheme="majorHAnsi" w:cs="Arial"/>
          <w:sz w:val="22"/>
        </w:rPr>
        <w:t>offers an</w:t>
      </w:r>
      <w:r w:rsidR="00276716" w:rsidRPr="003F12A9">
        <w:rPr>
          <w:rFonts w:asciiTheme="majorHAnsi" w:eastAsia="Arial" w:hAnsiTheme="majorHAnsi" w:cs="Arial"/>
          <w:sz w:val="22"/>
        </w:rPr>
        <w:t xml:space="preserve"> inf</w:t>
      </w:r>
      <w:r w:rsidR="00276716" w:rsidRPr="003F12A9">
        <w:rPr>
          <w:rFonts w:asciiTheme="majorHAnsi" w:eastAsia="Arial" w:hAnsiTheme="majorHAnsi" w:cs="Arial"/>
          <w:spacing w:val="-1"/>
          <w:sz w:val="22"/>
        </w:rPr>
        <w:t>a</w:t>
      </w:r>
      <w:r w:rsidR="00276716" w:rsidRPr="003F12A9">
        <w:rPr>
          <w:rFonts w:asciiTheme="majorHAnsi" w:eastAsia="Arial" w:hAnsiTheme="majorHAnsi" w:cs="Arial"/>
          <w:sz w:val="22"/>
        </w:rPr>
        <w:t>nt oral h</w:t>
      </w:r>
      <w:r w:rsidR="00276716" w:rsidRPr="003F12A9">
        <w:rPr>
          <w:rFonts w:asciiTheme="majorHAnsi" w:eastAsia="Arial" w:hAnsiTheme="majorHAnsi" w:cs="Arial"/>
          <w:spacing w:val="-1"/>
          <w:sz w:val="22"/>
        </w:rPr>
        <w:t>e</w:t>
      </w:r>
      <w:r w:rsidR="00276716" w:rsidRPr="003F12A9">
        <w:rPr>
          <w:rFonts w:asciiTheme="majorHAnsi" w:eastAsia="Arial" w:hAnsiTheme="majorHAnsi" w:cs="Arial"/>
          <w:sz w:val="22"/>
        </w:rPr>
        <w:t>alth progr</w:t>
      </w:r>
      <w:r w:rsidR="00276716" w:rsidRPr="003F12A9">
        <w:rPr>
          <w:rFonts w:asciiTheme="majorHAnsi" w:eastAsia="Arial" w:hAnsiTheme="majorHAnsi" w:cs="Arial"/>
          <w:spacing w:val="-1"/>
          <w:sz w:val="22"/>
        </w:rPr>
        <w:t>a</w:t>
      </w:r>
      <w:r w:rsidR="00276716" w:rsidRPr="003F12A9">
        <w:rPr>
          <w:rFonts w:asciiTheme="majorHAnsi" w:eastAsia="Arial" w:hAnsiTheme="majorHAnsi" w:cs="Arial"/>
          <w:sz w:val="22"/>
        </w:rPr>
        <w:t xml:space="preserve">m </w:t>
      </w:r>
      <w:r w:rsidRPr="003F12A9">
        <w:rPr>
          <w:rFonts w:asciiTheme="majorHAnsi" w:eastAsia="Arial" w:hAnsiTheme="majorHAnsi" w:cs="Arial"/>
          <w:sz w:val="22"/>
        </w:rPr>
        <w:t xml:space="preserve">in which </w:t>
      </w:r>
      <w:r w:rsidR="003C32D3">
        <w:rPr>
          <w:rFonts w:asciiTheme="majorHAnsi" w:eastAsia="Arial" w:hAnsiTheme="majorHAnsi" w:cs="Arial"/>
          <w:sz w:val="22"/>
        </w:rPr>
        <w:t>primary care</w:t>
      </w:r>
      <w:r w:rsidR="00205EC1">
        <w:rPr>
          <w:rFonts w:asciiTheme="majorHAnsi" w:eastAsia="Arial" w:hAnsiTheme="majorHAnsi" w:cs="Arial"/>
          <w:sz w:val="22"/>
        </w:rPr>
        <w:t xml:space="preserve"> practices are </w:t>
      </w:r>
      <w:r w:rsidRPr="003F12A9">
        <w:rPr>
          <w:rFonts w:asciiTheme="majorHAnsi" w:eastAsia="Arial" w:hAnsiTheme="majorHAnsi" w:cs="Arial"/>
          <w:sz w:val="22"/>
        </w:rPr>
        <w:t>reimbursed for providing oral health evaluation, counseling</w:t>
      </w:r>
      <w:r w:rsidR="003C32D3">
        <w:rPr>
          <w:rFonts w:asciiTheme="majorHAnsi" w:eastAsia="Arial" w:hAnsiTheme="majorHAnsi" w:cs="Arial"/>
          <w:sz w:val="22"/>
        </w:rPr>
        <w:t>,</w:t>
      </w:r>
      <w:r w:rsidRPr="003F12A9">
        <w:rPr>
          <w:rFonts w:asciiTheme="majorHAnsi" w:eastAsia="Arial" w:hAnsiTheme="majorHAnsi" w:cs="Arial"/>
          <w:sz w:val="22"/>
        </w:rPr>
        <w:t xml:space="preserve"> and application of fluoride varnish.  </w:t>
      </w:r>
      <w:r w:rsidR="003C32D3">
        <w:rPr>
          <w:rFonts w:asciiTheme="majorHAnsi" w:eastAsia="Arial" w:hAnsiTheme="majorHAnsi" w:cs="Arial"/>
          <w:sz w:val="22"/>
        </w:rPr>
        <w:t>A CPT b</w:t>
      </w:r>
      <w:r w:rsidR="001670BB" w:rsidRPr="003F12A9">
        <w:rPr>
          <w:rFonts w:asciiTheme="majorHAnsi" w:eastAsia="Arial" w:hAnsiTheme="majorHAnsi" w:cs="Arial"/>
          <w:spacing w:val="-1"/>
          <w:sz w:val="22"/>
        </w:rPr>
        <w:t>illing code</w:t>
      </w:r>
      <w:r w:rsidR="003C32D3">
        <w:rPr>
          <w:rFonts w:asciiTheme="majorHAnsi" w:eastAsia="Arial" w:hAnsiTheme="majorHAnsi" w:cs="Arial"/>
          <w:spacing w:val="-1"/>
          <w:sz w:val="22"/>
        </w:rPr>
        <w:t xml:space="preserve"> (D1206) was</w:t>
      </w:r>
      <w:r w:rsidR="001670BB" w:rsidRPr="003F12A9">
        <w:rPr>
          <w:rFonts w:asciiTheme="majorHAnsi" w:eastAsia="Arial" w:hAnsiTheme="majorHAnsi" w:cs="Arial"/>
          <w:spacing w:val="-1"/>
          <w:sz w:val="22"/>
        </w:rPr>
        <w:t xml:space="preserve"> </w:t>
      </w:r>
      <w:r w:rsidR="00276716" w:rsidRPr="003F12A9">
        <w:rPr>
          <w:rFonts w:asciiTheme="majorHAnsi" w:eastAsia="Arial" w:hAnsiTheme="majorHAnsi" w:cs="Arial"/>
          <w:spacing w:val="-1"/>
          <w:sz w:val="22"/>
        </w:rPr>
        <w:t>a</w:t>
      </w:r>
      <w:r w:rsidR="00276716" w:rsidRPr="003F12A9">
        <w:rPr>
          <w:rFonts w:asciiTheme="majorHAnsi" w:eastAsia="Arial" w:hAnsiTheme="majorHAnsi" w:cs="Arial"/>
          <w:sz w:val="22"/>
        </w:rPr>
        <w:t>d</w:t>
      </w:r>
      <w:r w:rsidR="00276716" w:rsidRPr="003F12A9">
        <w:rPr>
          <w:rFonts w:asciiTheme="majorHAnsi" w:eastAsia="Arial" w:hAnsiTheme="majorHAnsi" w:cs="Arial"/>
          <w:spacing w:val="-1"/>
          <w:sz w:val="22"/>
        </w:rPr>
        <w:t>d</w:t>
      </w:r>
      <w:r w:rsidR="00276716" w:rsidRPr="003F12A9">
        <w:rPr>
          <w:rFonts w:asciiTheme="majorHAnsi" w:eastAsia="Arial" w:hAnsiTheme="majorHAnsi" w:cs="Arial"/>
          <w:sz w:val="22"/>
        </w:rPr>
        <w:t>ed to the Me</w:t>
      </w:r>
      <w:r w:rsidR="00276716" w:rsidRPr="003F12A9">
        <w:rPr>
          <w:rFonts w:asciiTheme="majorHAnsi" w:eastAsia="Arial" w:hAnsiTheme="majorHAnsi" w:cs="Arial"/>
          <w:spacing w:val="-1"/>
          <w:sz w:val="22"/>
        </w:rPr>
        <w:t>d</w:t>
      </w:r>
      <w:r w:rsidR="00276716" w:rsidRPr="003F12A9">
        <w:rPr>
          <w:rFonts w:asciiTheme="majorHAnsi" w:eastAsia="Arial" w:hAnsiTheme="majorHAnsi" w:cs="Arial"/>
          <w:sz w:val="22"/>
        </w:rPr>
        <w:t>icaid fee</w:t>
      </w:r>
      <w:r w:rsidR="00276716" w:rsidRPr="003F12A9">
        <w:rPr>
          <w:rFonts w:asciiTheme="majorHAnsi" w:eastAsia="Arial" w:hAnsiTheme="majorHAnsi" w:cs="Arial"/>
          <w:spacing w:val="-1"/>
          <w:sz w:val="22"/>
        </w:rPr>
        <w:t xml:space="preserve"> </w:t>
      </w:r>
      <w:r w:rsidR="00276716" w:rsidRPr="003F12A9">
        <w:rPr>
          <w:rFonts w:asciiTheme="majorHAnsi" w:eastAsia="Arial" w:hAnsiTheme="majorHAnsi" w:cs="Arial"/>
          <w:sz w:val="22"/>
        </w:rPr>
        <w:t>sch</w:t>
      </w:r>
      <w:r w:rsidR="00276716" w:rsidRPr="003F12A9">
        <w:rPr>
          <w:rFonts w:asciiTheme="majorHAnsi" w:eastAsia="Arial" w:hAnsiTheme="majorHAnsi" w:cs="Arial"/>
          <w:spacing w:val="-1"/>
          <w:sz w:val="22"/>
        </w:rPr>
        <w:t>e</w:t>
      </w:r>
      <w:r w:rsidR="00276716" w:rsidRPr="003F12A9">
        <w:rPr>
          <w:rFonts w:asciiTheme="majorHAnsi" w:eastAsia="Arial" w:hAnsiTheme="majorHAnsi" w:cs="Arial"/>
          <w:sz w:val="22"/>
        </w:rPr>
        <w:t xml:space="preserve">dule </w:t>
      </w:r>
      <w:r w:rsidRPr="003F12A9">
        <w:rPr>
          <w:rFonts w:asciiTheme="majorHAnsi" w:eastAsia="Arial" w:hAnsiTheme="majorHAnsi" w:cs="Arial"/>
          <w:sz w:val="22"/>
        </w:rPr>
        <w:t xml:space="preserve">of both </w:t>
      </w:r>
      <w:proofErr w:type="spellStart"/>
      <w:r w:rsidR="003C32D3">
        <w:rPr>
          <w:rFonts w:asciiTheme="majorHAnsi" w:eastAsia="Arial" w:hAnsiTheme="majorHAnsi" w:cs="Arial"/>
          <w:sz w:val="22"/>
        </w:rPr>
        <w:t>RIte</w:t>
      </w:r>
      <w:proofErr w:type="spellEnd"/>
      <w:r w:rsidR="003C32D3">
        <w:rPr>
          <w:rFonts w:asciiTheme="majorHAnsi" w:eastAsia="Arial" w:hAnsiTheme="majorHAnsi" w:cs="Arial"/>
          <w:sz w:val="22"/>
        </w:rPr>
        <w:t xml:space="preserve"> Care</w:t>
      </w:r>
      <w:r w:rsidR="003C32D3" w:rsidRPr="003F12A9">
        <w:rPr>
          <w:rFonts w:asciiTheme="majorHAnsi" w:eastAsia="Arial" w:hAnsiTheme="majorHAnsi" w:cs="Arial"/>
          <w:sz w:val="22"/>
        </w:rPr>
        <w:t xml:space="preserve"> </w:t>
      </w:r>
      <w:r w:rsidR="003C32D3">
        <w:rPr>
          <w:rFonts w:asciiTheme="majorHAnsi" w:eastAsia="Arial" w:hAnsiTheme="majorHAnsi" w:cs="Arial"/>
          <w:sz w:val="22"/>
        </w:rPr>
        <w:t xml:space="preserve">plans, </w:t>
      </w:r>
      <w:r w:rsidRPr="003F12A9">
        <w:rPr>
          <w:rFonts w:asciiTheme="majorHAnsi" w:eastAsia="Arial" w:hAnsiTheme="majorHAnsi" w:cs="Arial"/>
          <w:sz w:val="22"/>
        </w:rPr>
        <w:t xml:space="preserve">Neighborhood </w:t>
      </w:r>
      <w:r w:rsidR="003C32D3">
        <w:rPr>
          <w:rFonts w:asciiTheme="majorHAnsi" w:eastAsia="Arial" w:hAnsiTheme="majorHAnsi" w:cs="Arial"/>
          <w:sz w:val="22"/>
        </w:rPr>
        <w:t xml:space="preserve">Health Plan of Rhode Island </w:t>
      </w:r>
      <w:r w:rsidRPr="003F12A9">
        <w:rPr>
          <w:rFonts w:asciiTheme="majorHAnsi" w:eastAsia="Arial" w:hAnsiTheme="majorHAnsi" w:cs="Arial"/>
          <w:sz w:val="22"/>
        </w:rPr>
        <w:t>and United Health</w:t>
      </w:r>
      <w:r w:rsidR="003C32D3">
        <w:rPr>
          <w:rFonts w:asciiTheme="majorHAnsi" w:eastAsia="Arial" w:hAnsiTheme="majorHAnsi" w:cs="Arial"/>
          <w:sz w:val="22"/>
        </w:rPr>
        <w:t>Care,</w:t>
      </w:r>
      <w:r w:rsidRPr="003F12A9">
        <w:rPr>
          <w:rFonts w:asciiTheme="majorHAnsi" w:eastAsia="Arial" w:hAnsiTheme="majorHAnsi" w:cs="Arial"/>
          <w:sz w:val="22"/>
        </w:rPr>
        <w:t xml:space="preserve"> </w:t>
      </w:r>
      <w:r w:rsidR="00276716" w:rsidRPr="003F12A9">
        <w:rPr>
          <w:rFonts w:asciiTheme="majorHAnsi" w:eastAsia="Arial" w:hAnsiTheme="majorHAnsi" w:cs="Arial"/>
          <w:sz w:val="22"/>
        </w:rPr>
        <w:t>to e</w:t>
      </w:r>
      <w:r w:rsidR="00276716" w:rsidRPr="003F12A9">
        <w:rPr>
          <w:rFonts w:asciiTheme="majorHAnsi" w:eastAsia="Arial" w:hAnsiTheme="majorHAnsi" w:cs="Arial"/>
          <w:spacing w:val="-1"/>
          <w:sz w:val="22"/>
        </w:rPr>
        <w:t>n</w:t>
      </w:r>
      <w:r w:rsidR="00276716" w:rsidRPr="003F12A9">
        <w:rPr>
          <w:rFonts w:asciiTheme="majorHAnsi" w:eastAsia="Arial" w:hAnsiTheme="majorHAnsi" w:cs="Arial"/>
          <w:sz w:val="22"/>
        </w:rPr>
        <w:t>ab</w:t>
      </w:r>
      <w:r w:rsidR="00276716" w:rsidRPr="003F12A9">
        <w:rPr>
          <w:rFonts w:asciiTheme="majorHAnsi" w:eastAsia="Arial" w:hAnsiTheme="majorHAnsi" w:cs="Arial"/>
          <w:spacing w:val="-1"/>
          <w:sz w:val="22"/>
        </w:rPr>
        <w:t>l</w:t>
      </w:r>
      <w:r w:rsidR="00276716" w:rsidRPr="003F12A9">
        <w:rPr>
          <w:rFonts w:asciiTheme="majorHAnsi" w:eastAsia="Arial" w:hAnsiTheme="majorHAnsi" w:cs="Arial"/>
          <w:sz w:val="22"/>
        </w:rPr>
        <w:t>e phys</w:t>
      </w:r>
      <w:r w:rsidR="00276716" w:rsidRPr="003F12A9">
        <w:rPr>
          <w:rFonts w:asciiTheme="majorHAnsi" w:eastAsia="Arial" w:hAnsiTheme="majorHAnsi" w:cs="Arial"/>
          <w:spacing w:val="-1"/>
          <w:sz w:val="22"/>
        </w:rPr>
        <w:t>i</w:t>
      </w:r>
      <w:r w:rsidR="00276716" w:rsidRPr="003F12A9">
        <w:rPr>
          <w:rFonts w:asciiTheme="majorHAnsi" w:eastAsia="Arial" w:hAnsiTheme="majorHAnsi" w:cs="Arial"/>
          <w:sz w:val="22"/>
        </w:rPr>
        <w:t>cia</w:t>
      </w:r>
      <w:r w:rsidR="00276716" w:rsidRPr="003F12A9">
        <w:rPr>
          <w:rFonts w:asciiTheme="majorHAnsi" w:eastAsia="Arial" w:hAnsiTheme="majorHAnsi" w:cs="Arial"/>
          <w:spacing w:val="-1"/>
          <w:sz w:val="22"/>
        </w:rPr>
        <w:t>n</w:t>
      </w:r>
      <w:r w:rsidR="00276716" w:rsidRPr="003F12A9">
        <w:rPr>
          <w:rFonts w:asciiTheme="majorHAnsi" w:eastAsia="Arial" w:hAnsiTheme="majorHAnsi" w:cs="Arial"/>
          <w:sz w:val="22"/>
        </w:rPr>
        <w:t>s to bill</w:t>
      </w:r>
      <w:r w:rsidR="003C32D3">
        <w:rPr>
          <w:rFonts w:asciiTheme="majorHAnsi" w:eastAsia="Arial" w:hAnsiTheme="majorHAnsi" w:cs="Arial"/>
          <w:sz w:val="22"/>
        </w:rPr>
        <w:t xml:space="preserve"> for these oral disease prevention services</w:t>
      </w:r>
      <w:r w:rsidR="00276716" w:rsidRPr="003F12A9">
        <w:rPr>
          <w:rFonts w:asciiTheme="majorHAnsi" w:eastAsia="Arial" w:hAnsiTheme="majorHAnsi" w:cs="Arial"/>
          <w:sz w:val="22"/>
        </w:rPr>
        <w:t xml:space="preserve">. </w:t>
      </w:r>
    </w:p>
    <w:p w:rsidR="003F12A9" w:rsidRPr="003F12A9" w:rsidRDefault="003F12A9" w:rsidP="003F12A9">
      <w:pPr>
        <w:ind w:left="120" w:right="66"/>
        <w:rPr>
          <w:rFonts w:asciiTheme="majorHAnsi" w:eastAsia="Arial" w:hAnsiTheme="majorHAnsi" w:cs="Arial"/>
          <w:sz w:val="22"/>
        </w:rPr>
      </w:pPr>
    </w:p>
    <w:p w:rsidR="001670BB" w:rsidRPr="003F12A9" w:rsidRDefault="003C32D3" w:rsidP="003F12A9">
      <w:pPr>
        <w:ind w:left="120" w:right="66"/>
        <w:rPr>
          <w:rFonts w:asciiTheme="majorHAnsi" w:eastAsia="Arial" w:hAnsiTheme="majorHAnsi" w:cs="Arial"/>
          <w:sz w:val="22"/>
        </w:rPr>
      </w:pPr>
      <w:r>
        <w:rPr>
          <w:rFonts w:asciiTheme="majorHAnsi" w:eastAsia="Arial" w:hAnsiTheme="majorHAnsi" w:cs="Arial"/>
          <w:sz w:val="22"/>
        </w:rPr>
        <w:t>Formal t</w:t>
      </w:r>
      <w:r w:rsidR="001670BB" w:rsidRPr="003F12A9">
        <w:rPr>
          <w:rFonts w:asciiTheme="majorHAnsi" w:eastAsia="Arial" w:hAnsiTheme="majorHAnsi" w:cs="Arial"/>
          <w:sz w:val="22"/>
        </w:rPr>
        <w:t xml:space="preserve">raining </w:t>
      </w:r>
      <w:r>
        <w:rPr>
          <w:rFonts w:asciiTheme="majorHAnsi" w:eastAsia="Arial" w:hAnsiTheme="majorHAnsi" w:cs="Arial"/>
          <w:sz w:val="22"/>
        </w:rPr>
        <w:t>on</w:t>
      </w:r>
      <w:r w:rsidR="003F12A9" w:rsidRPr="003F12A9">
        <w:rPr>
          <w:rFonts w:asciiTheme="majorHAnsi" w:eastAsia="Arial" w:hAnsiTheme="majorHAnsi" w:cs="Arial"/>
          <w:sz w:val="22"/>
        </w:rPr>
        <w:t xml:space="preserve"> oral health </w:t>
      </w:r>
      <w:r>
        <w:rPr>
          <w:rFonts w:asciiTheme="majorHAnsi" w:eastAsia="Arial" w:hAnsiTheme="majorHAnsi" w:cs="Arial"/>
          <w:sz w:val="22"/>
        </w:rPr>
        <w:t>and</w:t>
      </w:r>
      <w:r w:rsidR="003F12A9" w:rsidRPr="003F12A9">
        <w:rPr>
          <w:rFonts w:asciiTheme="majorHAnsi" w:eastAsia="Arial" w:hAnsiTheme="majorHAnsi" w:cs="Arial"/>
          <w:sz w:val="22"/>
        </w:rPr>
        <w:t xml:space="preserve"> fluoride varnish </w:t>
      </w:r>
      <w:r>
        <w:rPr>
          <w:rFonts w:asciiTheme="majorHAnsi" w:eastAsia="Arial" w:hAnsiTheme="majorHAnsi" w:cs="Arial"/>
          <w:sz w:val="22"/>
        </w:rPr>
        <w:t xml:space="preserve">application </w:t>
      </w:r>
      <w:r w:rsidR="001670BB" w:rsidRPr="003F12A9">
        <w:rPr>
          <w:rFonts w:asciiTheme="majorHAnsi" w:eastAsia="Arial" w:hAnsiTheme="majorHAnsi" w:cs="Arial"/>
          <w:sz w:val="22"/>
        </w:rPr>
        <w:t xml:space="preserve">is </w:t>
      </w:r>
      <w:r w:rsidR="00F768E5" w:rsidRPr="003F12A9">
        <w:rPr>
          <w:rFonts w:asciiTheme="majorHAnsi" w:eastAsia="Arial" w:hAnsiTheme="majorHAnsi" w:cs="Arial"/>
          <w:sz w:val="22"/>
        </w:rPr>
        <w:t xml:space="preserve">not </w:t>
      </w:r>
      <w:r w:rsidR="001670BB" w:rsidRPr="003F12A9">
        <w:rPr>
          <w:rFonts w:asciiTheme="majorHAnsi" w:eastAsia="Arial" w:hAnsiTheme="majorHAnsi" w:cs="Arial"/>
          <w:sz w:val="22"/>
        </w:rPr>
        <w:t xml:space="preserve">required </w:t>
      </w:r>
      <w:r>
        <w:rPr>
          <w:rFonts w:asciiTheme="majorHAnsi" w:eastAsia="Arial" w:hAnsiTheme="majorHAnsi" w:cs="Arial"/>
          <w:sz w:val="22"/>
        </w:rPr>
        <w:t xml:space="preserve">by Medicaid, </w:t>
      </w:r>
      <w:r w:rsidR="00F768E5" w:rsidRPr="003F12A9">
        <w:rPr>
          <w:rFonts w:asciiTheme="majorHAnsi" w:eastAsia="Arial" w:hAnsiTheme="majorHAnsi" w:cs="Arial"/>
          <w:sz w:val="22"/>
        </w:rPr>
        <w:t xml:space="preserve">but </w:t>
      </w:r>
      <w:r>
        <w:rPr>
          <w:rFonts w:asciiTheme="majorHAnsi" w:eastAsia="Arial" w:hAnsiTheme="majorHAnsi" w:cs="Arial"/>
          <w:sz w:val="22"/>
        </w:rPr>
        <w:t xml:space="preserve">is </w:t>
      </w:r>
      <w:r w:rsidR="00F768E5" w:rsidRPr="003F12A9">
        <w:rPr>
          <w:rFonts w:asciiTheme="majorHAnsi" w:eastAsia="Arial" w:hAnsiTheme="majorHAnsi" w:cs="Arial"/>
          <w:sz w:val="22"/>
        </w:rPr>
        <w:t>advised before a medical practice</w:t>
      </w:r>
      <w:r>
        <w:rPr>
          <w:rFonts w:asciiTheme="majorHAnsi" w:eastAsia="Arial" w:hAnsiTheme="majorHAnsi" w:cs="Arial"/>
          <w:sz w:val="22"/>
        </w:rPr>
        <w:t xml:space="preserve"> performs </w:t>
      </w:r>
      <w:r w:rsidR="006D5CEA">
        <w:rPr>
          <w:rFonts w:asciiTheme="majorHAnsi" w:eastAsia="Arial" w:hAnsiTheme="majorHAnsi" w:cs="Arial"/>
          <w:sz w:val="22"/>
        </w:rPr>
        <w:t xml:space="preserve">oral health </w:t>
      </w:r>
      <w:r>
        <w:rPr>
          <w:rFonts w:asciiTheme="majorHAnsi" w:eastAsia="Arial" w:hAnsiTheme="majorHAnsi" w:cs="Arial"/>
          <w:sz w:val="22"/>
        </w:rPr>
        <w:t>services and s</w:t>
      </w:r>
      <w:r w:rsidR="006D5CEA">
        <w:rPr>
          <w:rFonts w:asciiTheme="majorHAnsi" w:eastAsia="Arial" w:hAnsiTheme="majorHAnsi" w:cs="Arial"/>
          <w:sz w:val="22"/>
        </w:rPr>
        <w:t>ubmits for reimbursement</w:t>
      </w:r>
      <w:r w:rsidR="001670BB" w:rsidRPr="003F12A9">
        <w:rPr>
          <w:rFonts w:asciiTheme="majorHAnsi" w:eastAsia="Arial" w:hAnsiTheme="majorHAnsi" w:cs="Arial"/>
          <w:sz w:val="22"/>
        </w:rPr>
        <w:t>.  P</w:t>
      </w:r>
      <w:r w:rsidR="00276716" w:rsidRPr="003F12A9">
        <w:rPr>
          <w:rFonts w:asciiTheme="majorHAnsi" w:eastAsia="Arial" w:hAnsiTheme="majorHAnsi" w:cs="Arial"/>
          <w:spacing w:val="-1"/>
          <w:sz w:val="22"/>
        </w:rPr>
        <w:t>h</w:t>
      </w:r>
      <w:r w:rsidR="00276716" w:rsidRPr="003F12A9">
        <w:rPr>
          <w:rFonts w:asciiTheme="majorHAnsi" w:eastAsia="Arial" w:hAnsiTheme="majorHAnsi" w:cs="Arial"/>
          <w:sz w:val="22"/>
        </w:rPr>
        <w:t>ysici</w:t>
      </w:r>
      <w:r w:rsidR="00276716" w:rsidRPr="003F12A9">
        <w:rPr>
          <w:rFonts w:asciiTheme="majorHAnsi" w:eastAsia="Arial" w:hAnsiTheme="majorHAnsi" w:cs="Arial"/>
          <w:spacing w:val="-1"/>
          <w:sz w:val="22"/>
        </w:rPr>
        <w:t>a</w:t>
      </w:r>
      <w:r w:rsidR="00276716" w:rsidRPr="003F12A9">
        <w:rPr>
          <w:rFonts w:asciiTheme="majorHAnsi" w:eastAsia="Arial" w:hAnsiTheme="majorHAnsi" w:cs="Arial"/>
          <w:sz w:val="22"/>
        </w:rPr>
        <w:t xml:space="preserve">ns, </w:t>
      </w:r>
      <w:r w:rsidR="001670BB" w:rsidRPr="003F12A9">
        <w:rPr>
          <w:rFonts w:asciiTheme="majorHAnsi" w:eastAsia="Arial" w:hAnsiTheme="majorHAnsi" w:cs="Arial"/>
          <w:sz w:val="22"/>
        </w:rPr>
        <w:t xml:space="preserve">PAs, NPs, RNs, LPNs and medical assistants (under the supervision of a physician) </w:t>
      </w:r>
      <w:r w:rsidR="00276716" w:rsidRPr="003F12A9">
        <w:rPr>
          <w:rFonts w:asciiTheme="majorHAnsi" w:eastAsia="Arial" w:hAnsiTheme="majorHAnsi" w:cs="Arial"/>
          <w:spacing w:val="-1"/>
          <w:sz w:val="22"/>
        </w:rPr>
        <w:t>a</w:t>
      </w:r>
      <w:r w:rsidR="00276716" w:rsidRPr="003F12A9">
        <w:rPr>
          <w:rFonts w:asciiTheme="majorHAnsi" w:eastAsia="Arial" w:hAnsiTheme="majorHAnsi" w:cs="Arial"/>
          <w:sz w:val="22"/>
        </w:rPr>
        <w:t>re</w:t>
      </w:r>
      <w:r w:rsidR="00276716" w:rsidRPr="003F12A9">
        <w:rPr>
          <w:rFonts w:asciiTheme="majorHAnsi" w:eastAsia="Arial" w:hAnsiTheme="majorHAnsi" w:cs="Arial"/>
          <w:spacing w:val="-1"/>
          <w:sz w:val="22"/>
        </w:rPr>
        <w:t xml:space="preserve"> </w:t>
      </w:r>
      <w:r w:rsidR="001670BB" w:rsidRPr="003F12A9">
        <w:rPr>
          <w:rFonts w:asciiTheme="majorHAnsi" w:eastAsia="Arial" w:hAnsiTheme="majorHAnsi" w:cs="Arial"/>
          <w:sz w:val="22"/>
        </w:rPr>
        <w:t xml:space="preserve">allowed to apply fluoride varnish, which can then be billed through the practice. </w:t>
      </w:r>
    </w:p>
    <w:p w:rsidR="005B5F04" w:rsidRPr="003F12A9" w:rsidRDefault="005B5F04" w:rsidP="001670BB">
      <w:pPr>
        <w:ind w:left="120" w:right="136"/>
        <w:rPr>
          <w:rFonts w:asciiTheme="majorHAnsi" w:hAnsiTheme="majorHAnsi"/>
          <w:sz w:val="22"/>
          <w:szCs w:val="22"/>
        </w:rPr>
      </w:pPr>
    </w:p>
    <w:p w:rsidR="004B355C" w:rsidRDefault="004B355C" w:rsidP="00276716">
      <w:pPr>
        <w:ind w:left="120"/>
        <w:rPr>
          <w:rFonts w:asciiTheme="majorHAnsi" w:eastAsia="Arial" w:hAnsiTheme="majorHAnsi" w:cs="Arial"/>
          <w:b/>
          <w:position w:val="-1"/>
          <w:sz w:val="22"/>
          <w:u w:val="thick" w:color="000000"/>
        </w:rPr>
      </w:pPr>
    </w:p>
    <w:p w:rsidR="005B5F04" w:rsidRPr="003F12A9" w:rsidRDefault="00276716" w:rsidP="00276716">
      <w:pPr>
        <w:ind w:left="120"/>
        <w:rPr>
          <w:rFonts w:asciiTheme="majorHAnsi" w:eastAsia="Arial" w:hAnsiTheme="majorHAnsi" w:cs="Arial"/>
          <w:sz w:val="22"/>
        </w:rPr>
      </w:pPr>
      <w:r w:rsidRPr="003F12A9">
        <w:rPr>
          <w:rFonts w:asciiTheme="majorHAnsi" w:eastAsia="Arial" w:hAnsiTheme="majorHAnsi" w:cs="Arial"/>
          <w:b/>
          <w:position w:val="-1"/>
          <w:sz w:val="22"/>
          <w:u w:val="thick" w:color="000000"/>
        </w:rPr>
        <w:t>Training Re</w:t>
      </w:r>
      <w:r w:rsidRPr="003F12A9">
        <w:rPr>
          <w:rFonts w:asciiTheme="majorHAnsi" w:eastAsia="Arial" w:hAnsiTheme="majorHAnsi" w:cs="Arial"/>
          <w:b/>
          <w:spacing w:val="-1"/>
          <w:position w:val="-1"/>
          <w:sz w:val="22"/>
          <w:u w:val="thick" w:color="000000"/>
        </w:rPr>
        <w:t>q</w:t>
      </w:r>
      <w:r w:rsidRPr="003F12A9">
        <w:rPr>
          <w:rFonts w:asciiTheme="majorHAnsi" w:eastAsia="Arial" w:hAnsiTheme="majorHAnsi" w:cs="Arial"/>
          <w:b/>
          <w:position w:val="-1"/>
          <w:sz w:val="22"/>
          <w:u w:val="thick" w:color="000000"/>
        </w:rPr>
        <w:t>uirements</w:t>
      </w:r>
    </w:p>
    <w:p w:rsidR="004B355C" w:rsidRDefault="004B355C" w:rsidP="001C0B89">
      <w:pPr>
        <w:spacing w:before="9"/>
        <w:ind w:left="120"/>
        <w:rPr>
          <w:rFonts w:asciiTheme="majorHAnsi" w:eastAsia="Arial" w:hAnsiTheme="majorHAnsi" w:cs="Arial"/>
          <w:sz w:val="22"/>
        </w:rPr>
      </w:pPr>
    </w:p>
    <w:p w:rsidR="001C0B89" w:rsidRPr="003F12A9" w:rsidRDefault="001C0B89" w:rsidP="001C0B89">
      <w:pPr>
        <w:spacing w:before="9"/>
        <w:ind w:left="120"/>
        <w:rPr>
          <w:rFonts w:asciiTheme="majorHAnsi" w:eastAsia="Arial" w:hAnsiTheme="majorHAnsi" w:cs="Arial"/>
          <w:sz w:val="22"/>
        </w:rPr>
      </w:pPr>
      <w:r w:rsidRPr="003F12A9">
        <w:rPr>
          <w:rFonts w:asciiTheme="majorHAnsi" w:eastAsia="Arial" w:hAnsiTheme="majorHAnsi" w:cs="Arial"/>
          <w:sz w:val="22"/>
        </w:rPr>
        <w:t xml:space="preserve">There are no </w:t>
      </w:r>
      <w:r w:rsidR="00567650">
        <w:rPr>
          <w:rFonts w:asciiTheme="majorHAnsi" w:eastAsia="Arial" w:hAnsiTheme="majorHAnsi" w:cs="Arial"/>
          <w:sz w:val="22"/>
        </w:rPr>
        <w:t xml:space="preserve">formal </w:t>
      </w:r>
      <w:r w:rsidRPr="003F12A9">
        <w:rPr>
          <w:rFonts w:asciiTheme="majorHAnsi" w:eastAsia="Arial" w:hAnsiTheme="majorHAnsi" w:cs="Arial"/>
          <w:sz w:val="22"/>
        </w:rPr>
        <w:t xml:space="preserve">training requirements in order to bill </w:t>
      </w:r>
      <w:proofErr w:type="spellStart"/>
      <w:r w:rsidR="00567650">
        <w:rPr>
          <w:rFonts w:asciiTheme="majorHAnsi" w:eastAsia="Arial" w:hAnsiTheme="majorHAnsi" w:cs="Arial"/>
          <w:sz w:val="22"/>
        </w:rPr>
        <w:t>RIte</w:t>
      </w:r>
      <w:proofErr w:type="spellEnd"/>
      <w:r w:rsidR="00567650">
        <w:rPr>
          <w:rFonts w:asciiTheme="majorHAnsi" w:eastAsia="Arial" w:hAnsiTheme="majorHAnsi" w:cs="Arial"/>
          <w:sz w:val="22"/>
        </w:rPr>
        <w:t xml:space="preserve"> Care plans </w:t>
      </w:r>
      <w:r w:rsidRPr="003F12A9">
        <w:rPr>
          <w:rFonts w:asciiTheme="majorHAnsi" w:eastAsia="Arial" w:hAnsiTheme="majorHAnsi" w:cs="Arial"/>
          <w:sz w:val="22"/>
        </w:rPr>
        <w:t xml:space="preserve">for </w:t>
      </w:r>
      <w:r w:rsidR="00567650">
        <w:rPr>
          <w:rFonts w:asciiTheme="majorHAnsi" w:eastAsia="Arial" w:hAnsiTheme="majorHAnsi" w:cs="Arial"/>
          <w:sz w:val="22"/>
        </w:rPr>
        <w:t xml:space="preserve">oral health </w:t>
      </w:r>
      <w:r w:rsidRPr="003F12A9">
        <w:rPr>
          <w:rFonts w:asciiTheme="majorHAnsi" w:eastAsia="Arial" w:hAnsiTheme="majorHAnsi" w:cs="Arial"/>
          <w:sz w:val="22"/>
        </w:rPr>
        <w:t xml:space="preserve">services, but it is highly recommended that practices </w:t>
      </w:r>
      <w:r w:rsidR="00567650">
        <w:rPr>
          <w:rFonts w:asciiTheme="majorHAnsi" w:eastAsia="Arial" w:hAnsiTheme="majorHAnsi" w:cs="Arial"/>
          <w:sz w:val="22"/>
        </w:rPr>
        <w:t>receive</w:t>
      </w:r>
      <w:r w:rsidRPr="003F12A9">
        <w:rPr>
          <w:rFonts w:asciiTheme="majorHAnsi" w:eastAsia="Arial" w:hAnsiTheme="majorHAnsi" w:cs="Arial"/>
          <w:sz w:val="22"/>
        </w:rPr>
        <w:t xml:space="preserve"> training through one of the following programs: </w:t>
      </w:r>
    </w:p>
    <w:p w:rsidR="005B5F04" w:rsidRPr="003F12A9" w:rsidRDefault="005B5F04" w:rsidP="001C0B89">
      <w:pPr>
        <w:spacing w:before="9"/>
        <w:ind w:left="120"/>
        <w:rPr>
          <w:rFonts w:asciiTheme="majorHAnsi" w:hAnsiTheme="majorHAnsi"/>
          <w:sz w:val="22"/>
          <w:szCs w:val="22"/>
        </w:rPr>
      </w:pPr>
    </w:p>
    <w:p w:rsidR="00276716" w:rsidRPr="003F12A9" w:rsidRDefault="00276716" w:rsidP="00276716">
      <w:pPr>
        <w:widowControl w:val="0"/>
        <w:autoSpaceDE w:val="0"/>
        <w:autoSpaceDN w:val="0"/>
        <w:adjustRightInd w:val="0"/>
        <w:ind w:left="120"/>
        <w:rPr>
          <w:rFonts w:asciiTheme="majorHAnsi" w:hAnsiTheme="majorHAnsi" w:cs="Arial"/>
          <w:i/>
          <w:color w:val="000000"/>
          <w:sz w:val="22"/>
          <w:u w:val="single"/>
        </w:rPr>
      </w:pPr>
      <w:r w:rsidRPr="003F12A9">
        <w:rPr>
          <w:rFonts w:asciiTheme="majorHAnsi" w:hAnsiTheme="majorHAnsi" w:cs="Arial"/>
          <w:i/>
          <w:color w:val="000000"/>
          <w:sz w:val="22"/>
          <w:u w:val="single"/>
        </w:rPr>
        <w:t>From the First Tooth, Engaging Primary Care Clinicians in Oral Health</w:t>
      </w:r>
    </w:p>
    <w:p w:rsidR="00276716" w:rsidRPr="003F12A9" w:rsidRDefault="00567650" w:rsidP="00276716">
      <w:pPr>
        <w:spacing w:before="9"/>
        <w:ind w:left="120"/>
        <w:rPr>
          <w:rFonts w:asciiTheme="majorHAnsi" w:hAnsiTheme="majorHAnsi" w:cs="Arial"/>
          <w:color w:val="000000"/>
          <w:sz w:val="22"/>
        </w:rPr>
      </w:pPr>
      <w:r>
        <w:rPr>
          <w:rFonts w:asciiTheme="majorHAnsi" w:hAnsiTheme="majorHAnsi" w:cs="Arial"/>
          <w:color w:val="000000"/>
          <w:sz w:val="22"/>
        </w:rPr>
        <w:t>This program provides free office-</w:t>
      </w:r>
      <w:r w:rsidR="00276716" w:rsidRPr="003F12A9">
        <w:rPr>
          <w:rFonts w:asciiTheme="majorHAnsi" w:hAnsiTheme="majorHAnsi" w:cs="Arial"/>
          <w:color w:val="000000"/>
          <w:sz w:val="22"/>
        </w:rPr>
        <w:t>based Lunch and Learn CME/CNE training</w:t>
      </w:r>
      <w:r w:rsidR="009778B6">
        <w:rPr>
          <w:rFonts w:asciiTheme="majorHAnsi" w:hAnsiTheme="majorHAnsi" w:cs="Arial"/>
          <w:color w:val="000000"/>
          <w:sz w:val="22"/>
        </w:rPr>
        <w:t>.  U</w:t>
      </w:r>
      <w:r w:rsidRPr="003F12A9">
        <w:rPr>
          <w:rFonts w:asciiTheme="majorHAnsi" w:hAnsiTheme="majorHAnsi" w:cs="Arial"/>
          <w:color w:val="000000"/>
          <w:sz w:val="22"/>
        </w:rPr>
        <w:t>tilizing the American Academy of Family Practice</w:t>
      </w:r>
      <w:r>
        <w:rPr>
          <w:rFonts w:asciiTheme="majorHAnsi" w:hAnsiTheme="majorHAnsi" w:cs="Arial"/>
          <w:color w:val="000000"/>
          <w:sz w:val="22"/>
        </w:rPr>
        <w:t>/Society of Teachers in Family Medicine’s</w:t>
      </w:r>
      <w:r w:rsidRPr="003F12A9">
        <w:rPr>
          <w:rFonts w:asciiTheme="majorHAnsi" w:hAnsiTheme="majorHAnsi" w:cs="Arial"/>
          <w:color w:val="000000"/>
          <w:sz w:val="22"/>
        </w:rPr>
        <w:t xml:space="preserve"> </w:t>
      </w:r>
      <w:r w:rsidRPr="00567650">
        <w:rPr>
          <w:rFonts w:asciiTheme="majorHAnsi" w:hAnsiTheme="majorHAnsi" w:cs="Arial"/>
          <w:i/>
          <w:color w:val="000000"/>
          <w:sz w:val="22"/>
        </w:rPr>
        <w:t>Smiles for Life</w:t>
      </w:r>
      <w:r w:rsidRPr="003F12A9">
        <w:rPr>
          <w:rFonts w:asciiTheme="majorHAnsi" w:hAnsiTheme="majorHAnsi" w:cs="Arial"/>
          <w:color w:val="000000"/>
          <w:sz w:val="22"/>
        </w:rPr>
        <w:t xml:space="preserve"> curriculum</w:t>
      </w:r>
      <w:r w:rsidR="009778B6">
        <w:rPr>
          <w:rFonts w:asciiTheme="majorHAnsi" w:hAnsiTheme="majorHAnsi" w:cs="Arial"/>
          <w:color w:val="000000"/>
          <w:sz w:val="22"/>
        </w:rPr>
        <w:t>, the program also provides staff training</w:t>
      </w:r>
      <w:r w:rsidR="00276716" w:rsidRPr="003F12A9">
        <w:rPr>
          <w:rFonts w:asciiTheme="majorHAnsi" w:hAnsiTheme="majorHAnsi" w:cs="Arial"/>
          <w:color w:val="000000"/>
          <w:sz w:val="22"/>
        </w:rPr>
        <w:t xml:space="preserve"> in workflow</w:t>
      </w:r>
      <w:r w:rsidR="009778B6">
        <w:rPr>
          <w:rFonts w:asciiTheme="majorHAnsi" w:hAnsiTheme="majorHAnsi" w:cs="Arial"/>
          <w:color w:val="000000"/>
          <w:sz w:val="22"/>
        </w:rPr>
        <w:t>, supplies/ordering,</w:t>
      </w:r>
      <w:r w:rsidR="00276716" w:rsidRPr="003F12A9">
        <w:rPr>
          <w:rFonts w:asciiTheme="majorHAnsi" w:hAnsiTheme="majorHAnsi" w:cs="Arial"/>
          <w:color w:val="000000"/>
          <w:sz w:val="22"/>
        </w:rPr>
        <w:t xml:space="preserve"> and billing procedures</w:t>
      </w:r>
      <w:r>
        <w:rPr>
          <w:rFonts w:asciiTheme="majorHAnsi" w:hAnsiTheme="majorHAnsi" w:cs="Arial"/>
          <w:color w:val="000000"/>
          <w:sz w:val="22"/>
        </w:rPr>
        <w:t>.</w:t>
      </w:r>
      <w:r w:rsidR="00276716" w:rsidRPr="003F12A9">
        <w:rPr>
          <w:rFonts w:asciiTheme="majorHAnsi" w:hAnsiTheme="majorHAnsi" w:cs="Arial"/>
          <w:color w:val="000000"/>
          <w:sz w:val="22"/>
        </w:rPr>
        <w:t xml:space="preserve">  </w:t>
      </w:r>
      <w:r w:rsidRPr="00567650">
        <w:rPr>
          <w:rFonts w:asciiTheme="majorHAnsi" w:hAnsiTheme="majorHAnsi" w:cs="Arial"/>
          <w:i/>
          <w:color w:val="000000"/>
          <w:sz w:val="22"/>
        </w:rPr>
        <w:t>From the First Tooth</w:t>
      </w:r>
      <w:r w:rsidR="00276716" w:rsidRPr="003F12A9">
        <w:rPr>
          <w:rFonts w:asciiTheme="majorHAnsi" w:hAnsiTheme="majorHAnsi" w:cs="Arial"/>
          <w:color w:val="000000"/>
          <w:sz w:val="22"/>
        </w:rPr>
        <w:t xml:space="preserve"> is funded by the </w:t>
      </w:r>
      <w:proofErr w:type="spellStart"/>
      <w:r w:rsidR="00276716" w:rsidRPr="003F12A9">
        <w:rPr>
          <w:rFonts w:asciiTheme="majorHAnsi" w:hAnsiTheme="majorHAnsi" w:cs="Arial"/>
          <w:color w:val="000000"/>
          <w:sz w:val="22"/>
        </w:rPr>
        <w:t>DentaQuest</w:t>
      </w:r>
      <w:proofErr w:type="spellEnd"/>
      <w:r w:rsidR="00276716" w:rsidRPr="003F12A9">
        <w:rPr>
          <w:rFonts w:asciiTheme="majorHAnsi" w:hAnsiTheme="majorHAnsi" w:cs="Arial"/>
          <w:color w:val="000000"/>
          <w:sz w:val="22"/>
        </w:rPr>
        <w:t xml:space="preserve"> Foundation.  To schedule </w:t>
      </w:r>
      <w:r>
        <w:rPr>
          <w:rFonts w:asciiTheme="majorHAnsi" w:hAnsiTheme="majorHAnsi" w:cs="Arial"/>
          <w:color w:val="000000"/>
          <w:sz w:val="22"/>
        </w:rPr>
        <w:t>this</w:t>
      </w:r>
      <w:r w:rsidR="00276716" w:rsidRPr="003F12A9">
        <w:rPr>
          <w:rFonts w:asciiTheme="majorHAnsi" w:hAnsiTheme="majorHAnsi" w:cs="Arial"/>
          <w:color w:val="000000"/>
          <w:sz w:val="22"/>
        </w:rPr>
        <w:t xml:space="preserve"> </w:t>
      </w:r>
      <w:r>
        <w:rPr>
          <w:rFonts w:asciiTheme="majorHAnsi" w:hAnsiTheme="majorHAnsi" w:cs="Arial"/>
          <w:color w:val="000000"/>
          <w:sz w:val="22"/>
        </w:rPr>
        <w:t xml:space="preserve">no-cost </w:t>
      </w:r>
      <w:r w:rsidR="00276716" w:rsidRPr="003F12A9">
        <w:rPr>
          <w:rFonts w:asciiTheme="majorHAnsi" w:hAnsiTheme="majorHAnsi" w:cs="Arial"/>
          <w:color w:val="000000"/>
          <w:sz w:val="22"/>
        </w:rPr>
        <w:t>t</w:t>
      </w:r>
      <w:r>
        <w:rPr>
          <w:rFonts w:asciiTheme="majorHAnsi" w:hAnsiTheme="majorHAnsi" w:cs="Arial"/>
          <w:color w:val="000000"/>
          <w:sz w:val="22"/>
        </w:rPr>
        <w:t>raining in your office, contact</w:t>
      </w:r>
      <w:r w:rsidR="00276716" w:rsidRPr="003F12A9">
        <w:rPr>
          <w:rFonts w:asciiTheme="majorHAnsi" w:hAnsiTheme="majorHAnsi" w:cs="Arial"/>
          <w:color w:val="000000"/>
          <w:sz w:val="22"/>
        </w:rPr>
        <w:t xml:space="preserve"> Jan </w:t>
      </w:r>
      <w:proofErr w:type="spellStart"/>
      <w:r w:rsidR="00276716" w:rsidRPr="003F12A9">
        <w:rPr>
          <w:rFonts w:asciiTheme="majorHAnsi" w:hAnsiTheme="majorHAnsi" w:cs="Arial"/>
          <w:color w:val="000000"/>
          <w:sz w:val="22"/>
        </w:rPr>
        <w:t>Ruh</w:t>
      </w:r>
      <w:proofErr w:type="spellEnd"/>
      <w:r w:rsidR="00276716" w:rsidRPr="003F12A9">
        <w:rPr>
          <w:rFonts w:asciiTheme="majorHAnsi" w:hAnsiTheme="majorHAnsi" w:cs="Arial"/>
          <w:color w:val="000000"/>
          <w:sz w:val="22"/>
        </w:rPr>
        <w:t xml:space="preserve"> at </w:t>
      </w:r>
      <w:r w:rsidR="00276716" w:rsidRPr="004B355C">
        <w:rPr>
          <w:rFonts w:asciiTheme="majorHAnsi" w:hAnsiTheme="majorHAnsi" w:cs="Arial"/>
          <w:sz w:val="22"/>
        </w:rPr>
        <w:t>janrruh@gmail.com</w:t>
      </w:r>
      <w:r w:rsidR="00276716" w:rsidRPr="003F12A9">
        <w:rPr>
          <w:rFonts w:asciiTheme="majorHAnsi" w:hAnsiTheme="majorHAnsi" w:cs="Arial"/>
          <w:color w:val="000000"/>
          <w:sz w:val="22"/>
        </w:rPr>
        <w:t xml:space="preserve"> or 860-977-9233</w:t>
      </w:r>
      <w:r>
        <w:rPr>
          <w:rFonts w:asciiTheme="majorHAnsi" w:hAnsiTheme="majorHAnsi" w:cs="Arial"/>
          <w:color w:val="000000"/>
          <w:sz w:val="22"/>
        </w:rPr>
        <w:t>.</w:t>
      </w:r>
    </w:p>
    <w:p w:rsidR="00276716" w:rsidRPr="003F12A9" w:rsidRDefault="00276716" w:rsidP="00276716">
      <w:pPr>
        <w:spacing w:before="9"/>
        <w:ind w:left="120"/>
        <w:rPr>
          <w:rFonts w:asciiTheme="majorHAnsi" w:hAnsiTheme="majorHAnsi" w:cs="Arial"/>
          <w:color w:val="000000"/>
          <w:sz w:val="22"/>
        </w:rPr>
      </w:pPr>
    </w:p>
    <w:p w:rsidR="001C0B89" w:rsidRPr="003F12A9" w:rsidRDefault="009778B6" w:rsidP="009778B6">
      <w:pPr>
        <w:widowControl w:val="0"/>
        <w:autoSpaceDE w:val="0"/>
        <w:autoSpaceDN w:val="0"/>
        <w:adjustRightInd w:val="0"/>
        <w:ind w:left="120" w:right="-700"/>
        <w:rPr>
          <w:rFonts w:asciiTheme="majorHAnsi" w:hAnsiTheme="majorHAnsi" w:cs="Arial"/>
          <w:color w:val="000000"/>
          <w:sz w:val="22"/>
        </w:rPr>
      </w:pPr>
      <w:r w:rsidRPr="009778B6">
        <w:rPr>
          <w:rFonts w:asciiTheme="majorHAnsi" w:hAnsiTheme="majorHAnsi" w:cs="Arial"/>
          <w:color w:val="000000"/>
          <w:sz w:val="22"/>
          <w:u w:val="single"/>
        </w:rPr>
        <w:t>Society of Teachers in Family Medicine</w:t>
      </w:r>
      <w:r w:rsidRPr="003F12A9">
        <w:rPr>
          <w:rFonts w:asciiTheme="majorHAnsi" w:hAnsiTheme="majorHAnsi" w:cs="Arial"/>
          <w:color w:val="000000"/>
          <w:sz w:val="22"/>
          <w:u w:val="single"/>
        </w:rPr>
        <w:t xml:space="preserve"> </w:t>
      </w:r>
      <w:r>
        <w:rPr>
          <w:rFonts w:asciiTheme="majorHAnsi" w:hAnsiTheme="majorHAnsi" w:cs="Arial"/>
          <w:color w:val="000000"/>
          <w:sz w:val="22"/>
          <w:u w:val="single"/>
        </w:rPr>
        <w:t>(</w:t>
      </w:r>
      <w:r w:rsidR="001C0B89" w:rsidRPr="003F12A9">
        <w:rPr>
          <w:rFonts w:asciiTheme="majorHAnsi" w:hAnsiTheme="majorHAnsi" w:cs="Arial"/>
          <w:color w:val="000000"/>
          <w:sz w:val="22"/>
          <w:u w:val="single"/>
        </w:rPr>
        <w:t>STFM</w:t>
      </w:r>
      <w:r>
        <w:rPr>
          <w:rFonts w:asciiTheme="majorHAnsi" w:hAnsiTheme="majorHAnsi" w:cs="Arial"/>
          <w:color w:val="000000"/>
          <w:sz w:val="22"/>
          <w:u w:val="single"/>
        </w:rPr>
        <w:t>)</w:t>
      </w:r>
      <w:r w:rsidR="001C0B89" w:rsidRPr="003F12A9">
        <w:rPr>
          <w:rFonts w:asciiTheme="majorHAnsi" w:hAnsiTheme="majorHAnsi" w:cs="Arial"/>
          <w:color w:val="000000"/>
          <w:sz w:val="22"/>
          <w:u w:val="single"/>
        </w:rPr>
        <w:t xml:space="preserve"> Smiles for Life National Oral </w:t>
      </w:r>
      <w:r>
        <w:rPr>
          <w:rFonts w:asciiTheme="majorHAnsi" w:hAnsiTheme="majorHAnsi" w:cs="Arial"/>
          <w:color w:val="000000"/>
          <w:sz w:val="22"/>
          <w:u w:val="single"/>
        </w:rPr>
        <w:t>H</w:t>
      </w:r>
      <w:r w:rsidR="001C0B89" w:rsidRPr="003F12A9">
        <w:rPr>
          <w:rFonts w:asciiTheme="majorHAnsi" w:hAnsiTheme="majorHAnsi" w:cs="Arial"/>
          <w:color w:val="000000"/>
          <w:sz w:val="22"/>
          <w:u w:val="single"/>
        </w:rPr>
        <w:t xml:space="preserve">ealth Curriculum </w:t>
      </w:r>
    </w:p>
    <w:p w:rsidR="001C0B89" w:rsidRPr="003F12A9" w:rsidRDefault="001C0B89" w:rsidP="001C0B89">
      <w:pPr>
        <w:widowControl w:val="0"/>
        <w:autoSpaceDE w:val="0"/>
        <w:autoSpaceDN w:val="0"/>
        <w:adjustRightInd w:val="0"/>
        <w:ind w:left="120"/>
        <w:rPr>
          <w:rFonts w:asciiTheme="majorHAnsi" w:hAnsiTheme="majorHAnsi" w:cs="Arial"/>
          <w:color w:val="000000"/>
          <w:sz w:val="22"/>
        </w:rPr>
      </w:pPr>
      <w:r w:rsidRPr="003F12A9">
        <w:rPr>
          <w:rFonts w:asciiTheme="majorHAnsi" w:hAnsiTheme="majorHAnsi" w:cs="Arial"/>
          <w:color w:val="000000"/>
          <w:sz w:val="22"/>
        </w:rPr>
        <w:t xml:space="preserve">Online training </w:t>
      </w:r>
      <w:r w:rsidR="009778B6">
        <w:rPr>
          <w:rFonts w:asciiTheme="majorHAnsi" w:hAnsiTheme="majorHAnsi" w:cs="Arial"/>
          <w:color w:val="000000"/>
          <w:sz w:val="22"/>
        </w:rPr>
        <w:t xml:space="preserve">on oral health topics across the lifespan, including Early Childhood Caries (ECC) and Fluoride Varnish, </w:t>
      </w:r>
      <w:r w:rsidRPr="003F12A9">
        <w:rPr>
          <w:rFonts w:asciiTheme="majorHAnsi" w:hAnsiTheme="majorHAnsi" w:cs="Arial"/>
          <w:color w:val="000000"/>
          <w:sz w:val="22"/>
        </w:rPr>
        <w:t xml:space="preserve">is available </w:t>
      </w:r>
      <w:r w:rsidR="009778B6">
        <w:rPr>
          <w:rFonts w:asciiTheme="majorHAnsi" w:hAnsiTheme="majorHAnsi" w:cs="Arial"/>
          <w:color w:val="000000"/>
          <w:sz w:val="22"/>
        </w:rPr>
        <w:t xml:space="preserve">free-of-charge </w:t>
      </w:r>
      <w:r w:rsidRPr="003F12A9">
        <w:rPr>
          <w:rFonts w:asciiTheme="majorHAnsi" w:hAnsiTheme="majorHAnsi" w:cs="Arial"/>
          <w:color w:val="000000"/>
          <w:sz w:val="22"/>
        </w:rPr>
        <w:t>at</w:t>
      </w:r>
      <w:r w:rsidRPr="003F12A9">
        <w:rPr>
          <w:rFonts w:asciiTheme="majorHAnsi" w:hAnsiTheme="majorHAnsi" w:cs="Arial"/>
          <w:color w:val="000000"/>
          <w:sz w:val="22"/>
          <w:u w:val="single"/>
        </w:rPr>
        <w:t xml:space="preserve"> </w:t>
      </w:r>
      <w:r w:rsidRPr="004B355C">
        <w:rPr>
          <w:rFonts w:asciiTheme="majorHAnsi" w:eastAsiaTheme="majorEastAsia" w:hAnsiTheme="majorHAnsi" w:cs="Arial"/>
          <w:sz w:val="22"/>
        </w:rPr>
        <w:t>http://www.smilesforlifeoralhealth.org</w:t>
      </w:r>
      <w:r w:rsidR="009778B6">
        <w:rPr>
          <w:rStyle w:val="Hyperlink"/>
          <w:rFonts w:asciiTheme="majorHAnsi" w:eastAsiaTheme="majorEastAsia" w:hAnsiTheme="majorHAnsi" w:cs="Arial"/>
          <w:sz w:val="22"/>
        </w:rPr>
        <w:t>.</w:t>
      </w:r>
    </w:p>
    <w:p w:rsidR="001C0B89" w:rsidRPr="003F12A9" w:rsidRDefault="001C0B89" w:rsidP="001C0B89">
      <w:pPr>
        <w:widowControl w:val="0"/>
        <w:autoSpaceDE w:val="0"/>
        <w:autoSpaceDN w:val="0"/>
        <w:adjustRightInd w:val="0"/>
        <w:ind w:left="120"/>
        <w:rPr>
          <w:rFonts w:asciiTheme="majorHAnsi" w:hAnsiTheme="majorHAnsi" w:cs="Arial"/>
          <w:color w:val="000000"/>
          <w:sz w:val="22"/>
        </w:rPr>
      </w:pPr>
    </w:p>
    <w:p w:rsidR="001C0B89" w:rsidRPr="003F12A9" w:rsidRDefault="001C0B89" w:rsidP="001C0B89">
      <w:pPr>
        <w:widowControl w:val="0"/>
        <w:autoSpaceDE w:val="0"/>
        <w:autoSpaceDN w:val="0"/>
        <w:adjustRightInd w:val="0"/>
        <w:spacing w:before="80" w:after="160"/>
        <w:ind w:left="120"/>
        <w:contextualSpacing/>
        <w:rPr>
          <w:rFonts w:asciiTheme="majorHAnsi" w:hAnsiTheme="majorHAnsi" w:cs="Arial"/>
          <w:color w:val="000000"/>
          <w:sz w:val="22"/>
          <w:u w:val="single"/>
        </w:rPr>
      </w:pPr>
      <w:r w:rsidRPr="003F12A9">
        <w:rPr>
          <w:rFonts w:asciiTheme="majorHAnsi" w:hAnsiTheme="majorHAnsi" w:cs="Arial"/>
          <w:color w:val="000000"/>
          <w:sz w:val="22"/>
          <w:u w:val="single"/>
        </w:rPr>
        <w:t xml:space="preserve">American Academy of Pediatrics (AAP) Oral Health Risk Assessment Training for Pediatricians and Other Child Health Professionals </w:t>
      </w:r>
    </w:p>
    <w:p w:rsidR="001C0B89" w:rsidRPr="004B355C" w:rsidRDefault="004B355C" w:rsidP="004B355C">
      <w:pPr>
        <w:widowControl w:val="0"/>
        <w:autoSpaceDE w:val="0"/>
        <w:autoSpaceDN w:val="0"/>
        <w:adjustRightInd w:val="0"/>
        <w:spacing w:before="80" w:after="160"/>
        <w:ind w:left="120"/>
        <w:contextualSpacing/>
        <w:rPr>
          <w:rFonts w:asciiTheme="majorHAnsi" w:eastAsiaTheme="majorEastAsia" w:hAnsiTheme="majorHAnsi" w:cs="Arial"/>
          <w:sz w:val="22"/>
        </w:rPr>
      </w:pPr>
      <w:r>
        <w:rPr>
          <w:rFonts w:asciiTheme="majorHAnsi" w:hAnsiTheme="majorHAnsi" w:cs="Arial"/>
          <w:color w:val="000000"/>
          <w:sz w:val="22"/>
        </w:rPr>
        <w:t>Free o</w:t>
      </w:r>
      <w:r w:rsidR="001C0B89" w:rsidRPr="003F12A9">
        <w:rPr>
          <w:rFonts w:asciiTheme="majorHAnsi" w:hAnsiTheme="majorHAnsi" w:cs="Arial"/>
          <w:color w:val="000000"/>
          <w:sz w:val="22"/>
        </w:rPr>
        <w:t xml:space="preserve">nline training is available at </w:t>
      </w:r>
      <w:r w:rsidRPr="004B355C">
        <w:rPr>
          <w:rFonts w:asciiTheme="majorHAnsi" w:eastAsiaTheme="majorEastAsia" w:hAnsiTheme="majorHAnsi" w:cs="Arial"/>
          <w:sz w:val="22"/>
        </w:rPr>
        <w:t>http://www.aap.org</w:t>
      </w:r>
      <w:r>
        <w:rPr>
          <w:rFonts w:asciiTheme="majorHAnsi" w:eastAsiaTheme="majorEastAsia" w:hAnsiTheme="majorHAnsi" w:cs="Arial"/>
          <w:sz w:val="22"/>
        </w:rPr>
        <w:t xml:space="preserve"> </w:t>
      </w:r>
      <w:r>
        <w:rPr>
          <w:rFonts w:asciiTheme="majorHAnsi" w:hAnsiTheme="majorHAnsi" w:cs="Arial"/>
          <w:color w:val="000000"/>
          <w:sz w:val="22"/>
        </w:rPr>
        <w:t>(registration is required).</w:t>
      </w:r>
    </w:p>
    <w:p w:rsidR="005B5F04" w:rsidRPr="003F12A9" w:rsidRDefault="005B5F04" w:rsidP="00276716">
      <w:pPr>
        <w:spacing w:before="4"/>
        <w:rPr>
          <w:rFonts w:asciiTheme="majorHAnsi" w:hAnsiTheme="majorHAnsi"/>
          <w:sz w:val="22"/>
          <w:szCs w:val="15"/>
        </w:rPr>
      </w:pPr>
    </w:p>
    <w:p w:rsidR="004B355C" w:rsidRDefault="004B355C" w:rsidP="00276716">
      <w:pPr>
        <w:spacing w:before="34"/>
        <w:ind w:left="120"/>
        <w:rPr>
          <w:rFonts w:asciiTheme="majorHAnsi" w:eastAsia="Arial" w:hAnsiTheme="majorHAnsi" w:cs="Arial"/>
          <w:b/>
          <w:sz w:val="22"/>
          <w:u w:val="thick" w:color="000000"/>
        </w:rPr>
      </w:pPr>
    </w:p>
    <w:p w:rsidR="005B5F04" w:rsidRPr="003F12A9" w:rsidRDefault="00276716" w:rsidP="00276716">
      <w:pPr>
        <w:spacing w:before="34"/>
        <w:ind w:left="120"/>
        <w:rPr>
          <w:rFonts w:asciiTheme="majorHAnsi" w:eastAsia="Arial" w:hAnsiTheme="majorHAnsi" w:cs="Arial"/>
          <w:sz w:val="22"/>
        </w:rPr>
      </w:pPr>
      <w:r w:rsidRPr="003F12A9">
        <w:rPr>
          <w:rFonts w:asciiTheme="majorHAnsi" w:eastAsia="Arial" w:hAnsiTheme="majorHAnsi" w:cs="Arial"/>
          <w:b/>
          <w:sz w:val="22"/>
          <w:u w:val="thick" w:color="000000"/>
        </w:rPr>
        <w:t>Coding a</w:t>
      </w:r>
      <w:r w:rsidRPr="003F12A9">
        <w:rPr>
          <w:rFonts w:asciiTheme="majorHAnsi" w:eastAsia="Arial" w:hAnsiTheme="majorHAnsi" w:cs="Arial"/>
          <w:b/>
          <w:spacing w:val="-1"/>
          <w:sz w:val="22"/>
          <w:u w:val="thick" w:color="000000"/>
        </w:rPr>
        <w:t>n</w:t>
      </w:r>
      <w:r w:rsidRPr="003F12A9">
        <w:rPr>
          <w:rFonts w:asciiTheme="majorHAnsi" w:eastAsia="Arial" w:hAnsiTheme="majorHAnsi" w:cs="Arial"/>
          <w:b/>
          <w:sz w:val="22"/>
          <w:u w:val="thick" w:color="000000"/>
        </w:rPr>
        <w:t>d</w:t>
      </w:r>
      <w:r w:rsidRPr="003F12A9">
        <w:rPr>
          <w:rFonts w:asciiTheme="majorHAnsi" w:eastAsia="Arial" w:hAnsiTheme="majorHAnsi" w:cs="Arial"/>
          <w:b/>
          <w:spacing w:val="-1"/>
          <w:sz w:val="22"/>
          <w:u w:val="thick" w:color="000000"/>
        </w:rPr>
        <w:t xml:space="preserve"> </w:t>
      </w:r>
      <w:r w:rsidRPr="003F12A9">
        <w:rPr>
          <w:rFonts w:asciiTheme="majorHAnsi" w:eastAsia="Arial" w:hAnsiTheme="majorHAnsi" w:cs="Arial"/>
          <w:b/>
          <w:sz w:val="22"/>
          <w:u w:val="thick" w:color="000000"/>
        </w:rPr>
        <w:t>Reimbur</w:t>
      </w:r>
      <w:r w:rsidRPr="003F12A9">
        <w:rPr>
          <w:rFonts w:asciiTheme="majorHAnsi" w:eastAsia="Arial" w:hAnsiTheme="majorHAnsi" w:cs="Arial"/>
          <w:b/>
          <w:spacing w:val="-1"/>
          <w:sz w:val="22"/>
          <w:u w:val="thick" w:color="000000"/>
        </w:rPr>
        <w:t>s</w:t>
      </w:r>
      <w:r w:rsidRPr="003F12A9">
        <w:rPr>
          <w:rFonts w:asciiTheme="majorHAnsi" w:eastAsia="Arial" w:hAnsiTheme="majorHAnsi" w:cs="Arial"/>
          <w:b/>
          <w:sz w:val="22"/>
          <w:u w:val="thick" w:color="000000"/>
        </w:rPr>
        <w:t>ement</w:t>
      </w:r>
    </w:p>
    <w:p w:rsidR="005B5F04" w:rsidRPr="003F12A9" w:rsidRDefault="005B5F04" w:rsidP="00276716">
      <w:pPr>
        <w:spacing w:before="8"/>
        <w:rPr>
          <w:rFonts w:asciiTheme="majorHAnsi" w:hAnsiTheme="majorHAnsi"/>
          <w:sz w:val="22"/>
          <w:szCs w:val="22"/>
        </w:rPr>
      </w:pPr>
    </w:p>
    <w:p w:rsidR="00684803" w:rsidRPr="003F12A9" w:rsidRDefault="00684803" w:rsidP="00684803">
      <w:pPr>
        <w:ind w:left="120"/>
        <w:rPr>
          <w:rFonts w:asciiTheme="majorHAnsi" w:hAnsiTheme="majorHAnsi"/>
          <w:color w:val="000000"/>
          <w:sz w:val="22"/>
        </w:rPr>
      </w:pPr>
      <w:r w:rsidRPr="003F12A9">
        <w:rPr>
          <w:rFonts w:asciiTheme="majorHAnsi" w:hAnsiTheme="majorHAnsi"/>
          <w:color w:val="000000"/>
          <w:sz w:val="22"/>
        </w:rPr>
        <w:t xml:space="preserve">Both </w:t>
      </w:r>
      <w:proofErr w:type="spellStart"/>
      <w:r w:rsidRPr="003F12A9">
        <w:rPr>
          <w:rFonts w:asciiTheme="majorHAnsi" w:hAnsiTheme="majorHAnsi"/>
          <w:color w:val="000000"/>
          <w:sz w:val="22"/>
        </w:rPr>
        <w:t>RIte</w:t>
      </w:r>
      <w:proofErr w:type="spellEnd"/>
      <w:r w:rsidRPr="003F12A9">
        <w:rPr>
          <w:rFonts w:asciiTheme="majorHAnsi" w:hAnsiTheme="majorHAnsi"/>
          <w:color w:val="000000"/>
          <w:sz w:val="22"/>
        </w:rPr>
        <w:t xml:space="preserve"> Care plans </w:t>
      </w:r>
      <w:r w:rsidR="004B355C">
        <w:rPr>
          <w:rFonts w:asciiTheme="majorHAnsi" w:hAnsiTheme="majorHAnsi"/>
          <w:color w:val="000000"/>
          <w:sz w:val="22"/>
        </w:rPr>
        <w:t>reimburse primary care providers for</w:t>
      </w:r>
      <w:r w:rsidRPr="003F12A9">
        <w:rPr>
          <w:rFonts w:asciiTheme="majorHAnsi" w:hAnsiTheme="majorHAnsi"/>
          <w:color w:val="000000"/>
          <w:sz w:val="22"/>
        </w:rPr>
        <w:t xml:space="preserve"> application of fluoride varnish</w:t>
      </w:r>
      <w:r w:rsidR="004B355C">
        <w:rPr>
          <w:rFonts w:asciiTheme="majorHAnsi" w:hAnsiTheme="majorHAnsi"/>
          <w:color w:val="000000"/>
          <w:sz w:val="22"/>
        </w:rPr>
        <w:t>, using the codes below</w:t>
      </w:r>
      <w:r w:rsidRPr="003F12A9">
        <w:rPr>
          <w:rFonts w:asciiTheme="majorHAnsi" w:hAnsiTheme="majorHAnsi"/>
          <w:color w:val="000000"/>
          <w:sz w:val="22"/>
        </w:rPr>
        <w:t>:</w:t>
      </w:r>
    </w:p>
    <w:p w:rsidR="00684803" w:rsidRPr="003F12A9" w:rsidRDefault="00684803" w:rsidP="00684803">
      <w:pPr>
        <w:ind w:left="120"/>
        <w:rPr>
          <w:rFonts w:asciiTheme="majorHAnsi" w:hAnsiTheme="majorHAnsi"/>
          <w:color w:val="000000"/>
          <w:sz w:val="22"/>
        </w:rPr>
      </w:pPr>
    </w:p>
    <w:p w:rsidR="00684803" w:rsidRPr="003F12A9" w:rsidRDefault="00684803" w:rsidP="00684803">
      <w:pPr>
        <w:numPr>
          <w:ilvl w:val="0"/>
          <w:numId w:val="2"/>
        </w:numPr>
        <w:tabs>
          <w:tab w:val="clear" w:pos="360"/>
          <w:tab w:val="num" w:pos="480"/>
        </w:tabs>
        <w:ind w:left="408"/>
        <w:rPr>
          <w:rFonts w:asciiTheme="majorHAnsi" w:hAnsiTheme="majorHAnsi"/>
          <w:color w:val="000000"/>
          <w:sz w:val="22"/>
        </w:rPr>
      </w:pPr>
      <w:r w:rsidRPr="003F12A9">
        <w:rPr>
          <w:rFonts w:asciiTheme="majorHAnsi" w:hAnsiTheme="majorHAnsi"/>
          <w:color w:val="000000"/>
          <w:sz w:val="22"/>
        </w:rPr>
        <w:t>HCPCS: D1206 - Topical therapeutic fluoride varnish application for moderate to high risk caries patients.</w:t>
      </w:r>
    </w:p>
    <w:p w:rsidR="00684803" w:rsidRPr="003F12A9" w:rsidRDefault="00684803" w:rsidP="00684803">
      <w:pPr>
        <w:numPr>
          <w:ilvl w:val="0"/>
          <w:numId w:val="2"/>
        </w:numPr>
        <w:tabs>
          <w:tab w:val="clear" w:pos="360"/>
          <w:tab w:val="num" w:pos="480"/>
        </w:tabs>
        <w:ind w:left="408"/>
        <w:rPr>
          <w:rFonts w:asciiTheme="majorHAnsi" w:hAnsiTheme="majorHAnsi"/>
          <w:color w:val="000000"/>
          <w:sz w:val="22"/>
        </w:rPr>
      </w:pPr>
      <w:r w:rsidRPr="003F12A9">
        <w:rPr>
          <w:rFonts w:asciiTheme="majorHAnsi" w:hAnsiTheme="majorHAnsi"/>
          <w:color w:val="000000"/>
          <w:sz w:val="22"/>
        </w:rPr>
        <w:t>ICD-9: V07.31</w:t>
      </w:r>
    </w:p>
    <w:p w:rsidR="00684803" w:rsidRPr="003F12A9" w:rsidRDefault="00684803" w:rsidP="00684803">
      <w:pPr>
        <w:ind w:left="120"/>
        <w:rPr>
          <w:rFonts w:asciiTheme="majorHAnsi" w:hAnsiTheme="majorHAnsi"/>
          <w:color w:val="000000"/>
          <w:sz w:val="22"/>
        </w:rPr>
      </w:pPr>
    </w:p>
    <w:p w:rsidR="00684803" w:rsidRPr="003F12A9" w:rsidRDefault="00684803" w:rsidP="00684803">
      <w:pPr>
        <w:ind w:left="840"/>
        <w:rPr>
          <w:rFonts w:asciiTheme="majorHAnsi" w:hAnsiTheme="majorHAnsi"/>
          <w:color w:val="000000"/>
          <w:sz w:val="22"/>
          <w:u w:val="single"/>
        </w:rPr>
      </w:pPr>
      <w:r w:rsidRPr="003F12A9">
        <w:rPr>
          <w:rFonts w:asciiTheme="majorHAnsi" w:hAnsiTheme="majorHAnsi"/>
          <w:color w:val="000000"/>
          <w:sz w:val="22"/>
          <w:u w:val="single"/>
        </w:rPr>
        <w:lastRenderedPageBreak/>
        <w:t>Neighborhood Health Plan of Rhode Island: $18/application</w:t>
      </w:r>
    </w:p>
    <w:p w:rsidR="00684803" w:rsidRPr="003F12A9" w:rsidRDefault="00684803" w:rsidP="00684803">
      <w:pPr>
        <w:ind w:left="840"/>
        <w:rPr>
          <w:rFonts w:asciiTheme="majorHAnsi" w:hAnsiTheme="majorHAnsi"/>
          <w:color w:val="000000"/>
          <w:sz w:val="22"/>
        </w:rPr>
      </w:pPr>
      <w:r w:rsidRPr="003F12A9">
        <w:rPr>
          <w:rFonts w:asciiTheme="majorHAnsi" w:hAnsiTheme="majorHAnsi"/>
          <w:color w:val="000000"/>
          <w:sz w:val="22"/>
        </w:rPr>
        <w:t>Fluori</w:t>
      </w:r>
      <w:r w:rsidR="004B355C">
        <w:rPr>
          <w:rFonts w:asciiTheme="majorHAnsi" w:hAnsiTheme="majorHAnsi"/>
          <w:color w:val="000000"/>
          <w:sz w:val="22"/>
        </w:rPr>
        <w:t>de varnish is limited to member</w:t>
      </w:r>
      <w:r w:rsidRPr="003F12A9">
        <w:rPr>
          <w:rFonts w:asciiTheme="majorHAnsi" w:hAnsiTheme="majorHAnsi"/>
          <w:color w:val="000000"/>
          <w:sz w:val="22"/>
        </w:rPr>
        <w:t xml:space="preserve">s age 6 months to 48 months, 2 times </w:t>
      </w:r>
      <w:r w:rsidR="004B355C">
        <w:rPr>
          <w:rFonts w:asciiTheme="majorHAnsi" w:hAnsiTheme="majorHAnsi"/>
          <w:color w:val="000000"/>
          <w:sz w:val="22"/>
        </w:rPr>
        <w:t xml:space="preserve">a year without authorization, </w:t>
      </w:r>
      <w:r w:rsidRPr="003F12A9">
        <w:rPr>
          <w:rFonts w:asciiTheme="majorHAnsi" w:hAnsiTheme="majorHAnsi"/>
          <w:color w:val="000000"/>
          <w:sz w:val="22"/>
        </w:rPr>
        <w:t>4 times a year with authorization and rendered by the member’s PCP or covering practitioner</w:t>
      </w:r>
      <w:r w:rsidR="004B355C">
        <w:rPr>
          <w:rFonts w:asciiTheme="majorHAnsi" w:hAnsiTheme="majorHAnsi"/>
          <w:color w:val="000000"/>
          <w:sz w:val="22"/>
        </w:rPr>
        <w:t>.</w:t>
      </w:r>
    </w:p>
    <w:p w:rsidR="00684803" w:rsidRPr="003F12A9" w:rsidRDefault="00684803" w:rsidP="00684803">
      <w:pPr>
        <w:ind w:left="840"/>
        <w:rPr>
          <w:rFonts w:asciiTheme="majorHAnsi" w:hAnsiTheme="majorHAnsi"/>
          <w:color w:val="000000"/>
          <w:sz w:val="22"/>
        </w:rPr>
      </w:pPr>
    </w:p>
    <w:p w:rsidR="00684803" w:rsidRPr="003F12A9" w:rsidRDefault="00684803" w:rsidP="00684803">
      <w:pPr>
        <w:ind w:left="840"/>
        <w:rPr>
          <w:rFonts w:asciiTheme="majorHAnsi" w:hAnsiTheme="majorHAnsi"/>
          <w:color w:val="000000"/>
          <w:sz w:val="22"/>
          <w:u w:val="single"/>
        </w:rPr>
      </w:pPr>
      <w:r w:rsidRPr="003F12A9">
        <w:rPr>
          <w:rFonts w:asciiTheme="majorHAnsi" w:hAnsiTheme="majorHAnsi"/>
          <w:color w:val="000000"/>
          <w:sz w:val="22"/>
          <w:u w:val="single"/>
        </w:rPr>
        <w:t>United HealthCare: $13 /application</w:t>
      </w:r>
    </w:p>
    <w:p w:rsidR="00684803" w:rsidRPr="003F12A9" w:rsidRDefault="00684803" w:rsidP="00684803">
      <w:pPr>
        <w:ind w:left="840"/>
        <w:rPr>
          <w:rFonts w:asciiTheme="majorHAnsi" w:hAnsiTheme="majorHAnsi"/>
          <w:color w:val="000000"/>
          <w:sz w:val="22"/>
        </w:rPr>
      </w:pPr>
      <w:r w:rsidRPr="003F12A9">
        <w:rPr>
          <w:rFonts w:asciiTheme="majorHAnsi" w:hAnsiTheme="majorHAnsi"/>
          <w:color w:val="000000"/>
          <w:sz w:val="22"/>
        </w:rPr>
        <w:t>There are no age restrictions o</w:t>
      </w:r>
      <w:r w:rsidR="004B355C">
        <w:rPr>
          <w:rFonts w:asciiTheme="majorHAnsi" w:hAnsiTheme="majorHAnsi"/>
          <w:color w:val="000000"/>
          <w:sz w:val="22"/>
        </w:rPr>
        <w:t>r</w:t>
      </w:r>
      <w:r w:rsidRPr="003F12A9">
        <w:rPr>
          <w:rFonts w:asciiTheme="majorHAnsi" w:hAnsiTheme="majorHAnsi"/>
          <w:color w:val="000000"/>
          <w:sz w:val="22"/>
        </w:rPr>
        <w:t xml:space="preserve"> limits on the number of times fluoride varnish can be applied. </w:t>
      </w:r>
    </w:p>
    <w:p w:rsidR="005B5F04" w:rsidRPr="003F12A9" w:rsidRDefault="005B5F04" w:rsidP="00276716">
      <w:pPr>
        <w:spacing w:before="9"/>
        <w:rPr>
          <w:rFonts w:asciiTheme="majorHAnsi" w:hAnsiTheme="majorHAnsi"/>
          <w:sz w:val="22"/>
          <w:szCs w:val="22"/>
        </w:rPr>
      </w:pPr>
    </w:p>
    <w:p w:rsidR="004B355C" w:rsidRDefault="004B355C" w:rsidP="003F12A9">
      <w:pPr>
        <w:ind w:left="120"/>
        <w:rPr>
          <w:rFonts w:asciiTheme="majorHAnsi" w:eastAsia="Arial" w:hAnsiTheme="majorHAnsi" w:cs="Arial"/>
          <w:b/>
          <w:position w:val="-1"/>
          <w:sz w:val="22"/>
          <w:u w:val="thick" w:color="000000"/>
        </w:rPr>
      </w:pPr>
    </w:p>
    <w:p w:rsidR="003F12A9" w:rsidRPr="003F12A9" w:rsidRDefault="00276716" w:rsidP="003F12A9">
      <w:pPr>
        <w:ind w:left="120"/>
        <w:rPr>
          <w:rFonts w:asciiTheme="majorHAnsi" w:eastAsia="Arial" w:hAnsiTheme="majorHAnsi" w:cs="Arial"/>
          <w:sz w:val="22"/>
        </w:rPr>
      </w:pPr>
      <w:r w:rsidRPr="003F12A9">
        <w:rPr>
          <w:rFonts w:asciiTheme="majorHAnsi" w:eastAsia="Arial" w:hAnsiTheme="majorHAnsi" w:cs="Arial"/>
          <w:b/>
          <w:position w:val="-1"/>
          <w:sz w:val="22"/>
          <w:u w:val="thick" w:color="000000"/>
        </w:rPr>
        <w:t>Requi</w:t>
      </w:r>
      <w:r w:rsidRPr="003F12A9">
        <w:rPr>
          <w:rFonts w:asciiTheme="majorHAnsi" w:eastAsia="Arial" w:hAnsiTheme="majorHAnsi" w:cs="Arial"/>
          <w:b/>
          <w:spacing w:val="-1"/>
          <w:position w:val="-1"/>
          <w:sz w:val="22"/>
          <w:u w:val="thick" w:color="000000"/>
        </w:rPr>
        <w:t>r</w:t>
      </w:r>
      <w:r w:rsidRPr="003F12A9">
        <w:rPr>
          <w:rFonts w:asciiTheme="majorHAnsi" w:eastAsia="Arial" w:hAnsiTheme="majorHAnsi" w:cs="Arial"/>
          <w:b/>
          <w:position w:val="-1"/>
          <w:sz w:val="22"/>
          <w:u w:val="thick" w:color="000000"/>
        </w:rPr>
        <w:t>ed D</w:t>
      </w:r>
      <w:r w:rsidRPr="003F12A9">
        <w:rPr>
          <w:rFonts w:asciiTheme="majorHAnsi" w:eastAsia="Arial" w:hAnsiTheme="majorHAnsi" w:cs="Arial"/>
          <w:b/>
          <w:spacing w:val="-1"/>
          <w:position w:val="-1"/>
          <w:sz w:val="22"/>
          <w:u w:val="thick" w:color="000000"/>
        </w:rPr>
        <w:t>o</w:t>
      </w:r>
      <w:r w:rsidRPr="003F12A9">
        <w:rPr>
          <w:rFonts w:asciiTheme="majorHAnsi" w:eastAsia="Arial" w:hAnsiTheme="majorHAnsi" w:cs="Arial"/>
          <w:b/>
          <w:position w:val="-1"/>
          <w:sz w:val="22"/>
          <w:u w:val="thick" w:color="000000"/>
        </w:rPr>
        <w:t>cumentation</w:t>
      </w:r>
    </w:p>
    <w:p w:rsidR="003F12A9" w:rsidRPr="003F12A9" w:rsidRDefault="003F12A9" w:rsidP="003F12A9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</w:rPr>
      </w:pPr>
    </w:p>
    <w:p w:rsidR="003F12A9" w:rsidRPr="003F12A9" w:rsidRDefault="003F12A9" w:rsidP="003F12A9">
      <w:pPr>
        <w:widowControl w:val="0"/>
        <w:autoSpaceDE w:val="0"/>
        <w:autoSpaceDN w:val="0"/>
        <w:adjustRightInd w:val="0"/>
        <w:ind w:left="120"/>
        <w:rPr>
          <w:rFonts w:asciiTheme="majorHAnsi" w:hAnsiTheme="majorHAnsi" w:cs="Arial"/>
          <w:color w:val="000000"/>
          <w:sz w:val="22"/>
        </w:rPr>
      </w:pPr>
      <w:r w:rsidRPr="003F12A9">
        <w:rPr>
          <w:rFonts w:asciiTheme="majorHAnsi" w:hAnsiTheme="majorHAnsi" w:cs="Arial"/>
          <w:color w:val="000000"/>
          <w:sz w:val="22"/>
        </w:rPr>
        <w:t xml:space="preserve">Documentation of the application of fluoride varnish is required in the medical record.  Most EMRs </w:t>
      </w:r>
      <w:r w:rsidR="002663AF">
        <w:rPr>
          <w:rFonts w:asciiTheme="majorHAnsi" w:hAnsiTheme="majorHAnsi" w:cs="Arial"/>
          <w:color w:val="000000"/>
          <w:sz w:val="22"/>
        </w:rPr>
        <w:t>include</w:t>
      </w:r>
      <w:r w:rsidRPr="003F12A9">
        <w:rPr>
          <w:rFonts w:asciiTheme="majorHAnsi" w:hAnsiTheme="majorHAnsi" w:cs="Arial"/>
          <w:color w:val="000000"/>
          <w:sz w:val="22"/>
        </w:rPr>
        <w:t xml:space="preserve"> oral health</w:t>
      </w:r>
      <w:r w:rsidR="002663AF">
        <w:rPr>
          <w:rFonts w:asciiTheme="majorHAnsi" w:hAnsiTheme="majorHAnsi" w:cs="Arial"/>
          <w:color w:val="000000"/>
          <w:sz w:val="22"/>
        </w:rPr>
        <w:t xml:space="preserve"> in their programs</w:t>
      </w:r>
      <w:r w:rsidRPr="003F12A9">
        <w:rPr>
          <w:rFonts w:asciiTheme="majorHAnsi" w:hAnsiTheme="majorHAnsi" w:cs="Arial"/>
          <w:color w:val="000000"/>
          <w:sz w:val="22"/>
        </w:rPr>
        <w:t xml:space="preserve">. Written </w:t>
      </w:r>
      <w:r w:rsidR="004B355C">
        <w:rPr>
          <w:rFonts w:asciiTheme="majorHAnsi" w:hAnsiTheme="majorHAnsi" w:cs="Arial"/>
          <w:color w:val="000000"/>
          <w:sz w:val="22"/>
        </w:rPr>
        <w:t xml:space="preserve">parental/guardian </w:t>
      </w:r>
      <w:r w:rsidRPr="003F12A9">
        <w:rPr>
          <w:rFonts w:asciiTheme="majorHAnsi" w:hAnsiTheme="majorHAnsi" w:cs="Arial"/>
          <w:color w:val="000000"/>
          <w:sz w:val="22"/>
        </w:rPr>
        <w:t xml:space="preserve">consent is not required. </w:t>
      </w:r>
    </w:p>
    <w:p w:rsidR="005B5F04" w:rsidRPr="003F12A9" w:rsidRDefault="005B5F04" w:rsidP="00276716">
      <w:pPr>
        <w:rPr>
          <w:rFonts w:asciiTheme="majorHAnsi" w:hAnsiTheme="majorHAnsi"/>
          <w:sz w:val="22"/>
        </w:rPr>
      </w:pPr>
    </w:p>
    <w:p w:rsidR="005B5F04" w:rsidRPr="003F12A9" w:rsidRDefault="005B5F04" w:rsidP="00276716">
      <w:pPr>
        <w:rPr>
          <w:rFonts w:asciiTheme="majorHAnsi" w:hAnsiTheme="majorHAnsi"/>
          <w:sz w:val="22"/>
        </w:rPr>
      </w:pPr>
    </w:p>
    <w:p w:rsidR="005B5F04" w:rsidRPr="003F12A9" w:rsidRDefault="005B5F04" w:rsidP="00276716">
      <w:pPr>
        <w:rPr>
          <w:rFonts w:asciiTheme="majorHAnsi" w:hAnsiTheme="majorHAnsi"/>
          <w:sz w:val="22"/>
        </w:rPr>
      </w:pPr>
    </w:p>
    <w:p w:rsidR="00CD33F6" w:rsidRDefault="00CD33F6" w:rsidP="00CD33F6">
      <w:pPr>
        <w:ind w:left="120"/>
        <w:rPr>
          <w:rFonts w:asciiTheme="minorHAnsi" w:eastAsia="Arial" w:hAnsiTheme="minorHAnsi" w:cs="Arial"/>
          <w:i/>
          <w:sz w:val="22"/>
          <w:szCs w:val="22"/>
        </w:rPr>
      </w:pPr>
      <w:r>
        <w:rPr>
          <w:rFonts w:asciiTheme="minorHAnsi" w:eastAsia="Arial" w:hAnsiTheme="minorHAnsi" w:cs="Arial"/>
          <w:i/>
          <w:sz w:val="22"/>
          <w:szCs w:val="22"/>
        </w:rPr>
        <w:t xml:space="preserve">Note for 2015: With the US Preventive Service Task Force (USPSTF) giving fluoride varnish a level B recommendation in May 2014, according to the Affordable Care Act all insurers must provide this service free of charge to children 6 months up to age 6 by May of 2015. The new billing code will be CPT code </w:t>
      </w:r>
      <w:r>
        <w:rPr>
          <w:rFonts w:asciiTheme="minorHAnsi" w:hAnsiTheme="minorHAnsi"/>
          <w:i/>
          <w:color w:val="000000"/>
          <w:sz w:val="22"/>
          <w:szCs w:val="22"/>
        </w:rPr>
        <w:t>99188 with a modifier of 33. Implementation will occur over time up to May 2015.</w:t>
      </w:r>
    </w:p>
    <w:p w:rsidR="005B5F04" w:rsidRPr="003F12A9" w:rsidRDefault="005B5F04" w:rsidP="00276716">
      <w:pPr>
        <w:rPr>
          <w:rFonts w:asciiTheme="majorHAnsi" w:hAnsiTheme="majorHAnsi"/>
          <w:sz w:val="22"/>
        </w:rPr>
      </w:pPr>
      <w:bookmarkStart w:id="0" w:name="_GoBack"/>
      <w:bookmarkEnd w:id="0"/>
    </w:p>
    <w:p w:rsidR="005B5F04" w:rsidRPr="003F12A9" w:rsidRDefault="005B5F04" w:rsidP="00276716">
      <w:pPr>
        <w:rPr>
          <w:rFonts w:asciiTheme="majorHAnsi" w:hAnsiTheme="majorHAnsi"/>
          <w:sz w:val="22"/>
        </w:rPr>
      </w:pPr>
    </w:p>
    <w:p w:rsidR="005B5F04" w:rsidRPr="003F12A9" w:rsidRDefault="005B5F04" w:rsidP="00276716">
      <w:pPr>
        <w:rPr>
          <w:rFonts w:asciiTheme="majorHAnsi" w:hAnsiTheme="majorHAnsi"/>
          <w:sz w:val="22"/>
        </w:rPr>
      </w:pPr>
    </w:p>
    <w:p w:rsidR="005B5F04" w:rsidRPr="003F12A9" w:rsidRDefault="005B5F04" w:rsidP="00276716">
      <w:pPr>
        <w:rPr>
          <w:rFonts w:asciiTheme="majorHAnsi" w:hAnsiTheme="majorHAnsi"/>
          <w:sz w:val="22"/>
        </w:rPr>
      </w:pPr>
    </w:p>
    <w:p w:rsidR="005B5F04" w:rsidRPr="003F12A9" w:rsidRDefault="005B5F04" w:rsidP="00276716">
      <w:pPr>
        <w:spacing w:before="1"/>
        <w:rPr>
          <w:rFonts w:asciiTheme="majorHAnsi" w:hAnsiTheme="majorHAnsi"/>
          <w:sz w:val="22"/>
          <w:szCs w:val="24"/>
        </w:rPr>
      </w:pPr>
    </w:p>
    <w:p w:rsidR="005B5F04" w:rsidRPr="003F12A9" w:rsidRDefault="002663AF" w:rsidP="00276716">
      <w:pPr>
        <w:ind w:left="120"/>
        <w:rPr>
          <w:rFonts w:asciiTheme="majorHAnsi" w:eastAsia="Arial" w:hAnsiTheme="majorHAnsi" w:cs="Arial"/>
          <w:sz w:val="22"/>
        </w:rPr>
      </w:pPr>
      <w:r>
        <w:rPr>
          <w:rFonts w:asciiTheme="majorHAnsi" w:eastAsia="Arial" w:hAnsiTheme="majorHAnsi" w:cs="Arial"/>
          <w:sz w:val="22"/>
        </w:rPr>
        <w:t xml:space="preserve">Rev </w:t>
      </w:r>
      <w:r w:rsidR="001670BB" w:rsidRPr="003F12A9">
        <w:rPr>
          <w:rFonts w:asciiTheme="majorHAnsi" w:eastAsia="Arial" w:hAnsiTheme="majorHAnsi" w:cs="Arial"/>
          <w:sz w:val="22"/>
        </w:rPr>
        <w:t>12-1</w:t>
      </w:r>
      <w:r>
        <w:rPr>
          <w:rFonts w:asciiTheme="majorHAnsi" w:eastAsia="Arial" w:hAnsiTheme="majorHAnsi" w:cs="Arial"/>
          <w:sz w:val="22"/>
        </w:rPr>
        <w:t>5</w:t>
      </w:r>
      <w:r w:rsidR="001670BB" w:rsidRPr="003F12A9">
        <w:rPr>
          <w:rFonts w:asciiTheme="majorHAnsi" w:eastAsia="Arial" w:hAnsiTheme="majorHAnsi" w:cs="Arial"/>
          <w:sz w:val="22"/>
        </w:rPr>
        <w:t>-2014</w:t>
      </w:r>
    </w:p>
    <w:sectPr w:rsidR="005B5F04" w:rsidRPr="003F12A9" w:rsidSect="005B5F04">
      <w:type w:val="continuous"/>
      <w:pgSz w:w="12240" w:h="15840"/>
      <w:pgMar w:top="138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35336"/>
    <w:multiLevelType w:val="multilevel"/>
    <w:tmpl w:val="FF70F8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F4D7D0F"/>
    <w:multiLevelType w:val="hybridMultilevel"/>
    <w:tmpl w:val="D33AEFF6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  <w:b/>
        <w:i w:val="0"/>
        <w:color w:val="0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5B5F04"/>
    <w:rsid w:val="001670BB"/>
    <w:rsid w:val="001A411C"/>
    <w:rsid w:val="001C0B89"/>
    <w:rsid w:val="00205EC1"/>
    <w:rsid w:val="002663AF"/>
    <w:rsid w:val="00276716"/>
    <w:rsid w:val="003C32D3"/>
    <w:rsid w:val="003F12A9"/>
    <w:rsid w:val="004B355C"/>
    <w:rsid w:val="0050300D"/>
    <w:rsid w:val="00567650"/>
    <w:rsid w:val="005B5F04"/>
    <w:rsid w:val="00684803"/>
    <w:rsid w:val="006D5CEA"/>
    <w:rsid w:val="009778B6"/>
    <w:rsid w:val="00AC427B"/>
    <w:rsid w:val="00B328F2"/>
    <w:rsid w:val="00CB6A16"/>
    <w:rsid w:val="00CD33F6"/>
    <w:rsid w:val="00D33784"/>
    <w:rsid w:val="00F768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76489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764896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64896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767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0B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 - Add ACCESS 2010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Silkh</cp:lastModifiedBy>
  <cp:revision>12</cp:revision>
  <dcterms:created xsi:type="dcterms:W3CDTF">2014-12-10T19:24:00Z</dcterms:created>
  <dcterms:modified xsi:type="dcterms:W3CDTF">2014-12-19T02:45:00Z</dcterms:modified>
</cp:coreProperties>
</file>