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2EC50" w14:textId="77777777" w:rsidR="006F2C45" w:rsidRPr="006F2C45" w:rsidRDefault="006F2C45" w:rsidP="006F2C45">
      <w:pPr>
        <w:spacing w:before="100" w:beforeAutospacing="1" w:after="100" w:afterAutospacing="1"/>
        <w:outlineLvl w:val="1"/>
        <w:rPr>
          <w:rFonts w:ascii="inherit" w:eastAsia="Times New Roman" w:hAnsi="inherit" w:cs="Times New Roman"/>
          <w:b/>
          <w:bCs/>
          <w:color w:val="292929"/>
          <w:sz w:val="36"/>
          <w:szCs w:val="36"/>
        </w:rPr>
      </w:pPr>
      <w:r w:rsidRPr="006F2C45">
        <w:rPr>
          <w:rFonts w:ascii="inherit" w:eastAsia="Times New Roman" w:hAnsi="inherit" w:cs="Times New Roman"/>
          <w:color w:val="292929"/>
          <w:sz w:val="36"/>
          <w:szCs w:val="36"/>
        </w:rPr>
        <w:t xml:space="preserve">Telemedicine OSCE (TeleOSCE) Educational Cases – </w:t>
      </w:r>
      <w:r w:rsidRPr="006F2C45">
        <w:rPr>
          <w:rFonts w:ascii="inherit" w:eastAsia="Times New Roman" w:hAnsi="inherit" w:cs="Times New Roman"/>
          <w:b/>
          <w:bCs/>
          <w:color w:val="292929"/>
          <w:sz w:val="36"/>
          <w:szCs w:val="36"/>
        </w:rPr>
        <w:t>Primary oral HSV infection (gingivostomatitis)- Telemedicine</w:t>
      </w:r>
    </w:p>
    <w:p w14:paraId="256A81D6" w14:textId="77777777" w:rsidR="006F2C45" w:rsidRPr="006F2C45" w:rsidRDefault="006F2C45" w:rsidP="006F2C45">
      <w:pPr>
        <w:spacing w:before="100" w:beforeAutospacing="1" w:after="100" w:afterAutospacing="1"/>
        <w:outlineLvl w:val="3"/>
        <w:rPr>
          <w:rFonts w:ascii="inherit" w:eastAsia="Times New Roman" w:hAnsi="inherit" w:cs="Times New Roman"/>
          <w:b/>
          <w:bCs/>
          <w:color w:val="292929"/>
        </w:rPr>
      </w:pPr>
      <w:r w:rsidRPr="006F2C45">
        <w:rPr>
          <w:rFonts w:ascii="inherit" w:eastAsia="Times New Roman" w:hAnsi="inherit" w:cs="Times New Roman"/>
          <w:b/>
          <w:bCs/>
          <w:color w:val="292929"/>
        </w:rPr>
        <w:t>Description</w:t>
      </w:r>
    </w:p>
    <w:p w14:paraId="05749BC9" w14:textId="0A9E319B" w:rsidR="006F2C45" w:rsidRPr="006F2C45" w:rsidRDefault="006F2C45" w:rsidP="00C06DA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Telemedicine is on the rise in all </w:t>
      </w:r>
      <w:r w:rsidR="0033184E">
        <w:rPr>
          <w:rFonts w:ascii="Helvetica Neue" w:eastAsia="Times New Roman" w:hAnsi="Helvetica Neue" w:cs="Times New Roman"/>
          <w:color w:val="292929"/>
          <w:sz w:val="21"/>
          <w:szCs w:val="21"/>
        </w:rPr>
        <w:t>clinical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professions, </w:t>
      </w:r>
      <w:r w:rsidR="007C5339">
        <w:rPr>
          <w:rFonts w:ascii="Helvetica Neue" w:eastAsia="Times New Roman" w:hAnsi="Helvetica Neue" w:cs="Times New Roman"/>
          <w:color w:val="292929"/>
          <w:sz w:val="21"/>
          <w:szCs w:val="21"/>
        </w:rPr>
        <w:t>with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this case address</w:t>
      </w:r>
      <w:r w:rsidR="007C5339">
        <w:rPr>
          <w:rFonts w:ascii="Helvetica Neue" w:eastAsia="Times New Roman" w:hAnsi="Helvetica Neue" w:cs="Times New Roman"/>
          <w:color w:val="292929"/>
          <w:sz w:val="21"/>
          <w:szCs w:val="21"/>
        </w:rPr>
        <w:t>ing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tele-dentistry training needs</w:t>
      </w: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.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The case is based </w:t>
      </w:r>
      <w:r w:rsidR="00902F95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on 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the </w:t>
      </w: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Oregon Health &amp; Science University (OHSU) TeleOSCEs 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cases, available on </w:t>
      </w:r>
      <w:hyperlink r:id="rId5" w:history="1">
        <w:r w:rsidR="00597A50" w:rsidRPr="003715BD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Collaborative</w:t>
        </w:r>
      </w:hyperlink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and </w:t>
      </w:r>
      <w:hyperlink r:id="rId6" w:history="1">
        <w:r w:rsidRPr="003715BD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MedEd Portal</w:t>
        </w:r>
      </w:hyperlink>
      <w:r>
        <w:rPr>
          <w:rFonts w:ascii="Helvetica Neue" w:eastAsia="Times New Roman" w:hAnsi="Helvetica Neue" w:cs="Times New Roman"/>
          <w:color w:val="292929"/>
          <w:sz w:val="21"/>
          <w:szCs w:val="21"/>
        </w:rPr>
        <w:t>.</w:t>
      </w: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It is also an educational resource on the </w:t>
      </w:r>
      <w:hyperlink r:id="rId7" w:history="1">
        <w:r w:rsidR="00F35EFB" w:rsidRPr="003715BD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Smiles for Life</w:t>
        </w:r>
      </w:hyperlink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website.</w:t>
      </w:r>
      <w:r w:rsidR="003715BD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</w:t>
      </w: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Th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>is</w:t>
      </w: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TeleOSCE 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case has been </w:t>
      </w:r>
      <w:r w:rsidR="0033184E">
        <w:rPr>
          <w:rFonts w:ascii="Helvetica Neue" w:eastAsia="Times New Roman" w:hAnsi="Helvetica Neue" w:cs="Times New Roman"/>
          <w:color w:val="292929"/>
          <w:sz w:val="21"/>
          <w:szCs w:val="21"/>
        </w:rPr>
        <w:t>implemented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as a formative assessment with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>dental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students at the University of North Carolina</w:t>
      </w:r>
      <w:r w:rsidR="00841EED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(UNC)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,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>Chapel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H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>i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ll and can be adjusted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for </w:t>
      </w:r>
      <w:r w:rsidR="00C06DA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any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>geographic</w:t>
      </w:r>
      <w:r w:rsidR="00C06DA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>location</w:t>
      </w:r>
      <w:r w:rsidR="00C06DA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.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>Additionally</w:t>
      </w:r>
      <w:r w:rsidR="00C06DA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, this case can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>serve</w:t>
      </w:r>
      <w:r w:rsidR="00C06DA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as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>a</w:t>
      </w:r>
      <w:r w:rsidR="00C06DA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robust </w:t>
      </w:r>
      <w:r w:rsidR="00F35EFB">
        <w:rPr>
          <w:rFonts w:ascii="Helvetica Neue" w:eastAsia="Times New Roman" w:hAnsi="Helvetica Neue" w:cs="Times New Roman"/>
          <w:color w:val="292929"/>
          <w:sz w:val="21"/>
          <w:szCs w:val="21"/>
        </w:rPr>
        <w:t>interprofessional</w:t>
      </w:r>
      <w:r w:rsidR="00C06DA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activity for other clinical leaners.</w:t>
      </w:r>
    </w:p>
    <w:p w14:paraId="658919ED" w14:textId="34C35076" w:rsidR="006F2C45" w:rsidRPr="006F2C45" w:rsidRDefault="00C06DAB" w:rsidP="006F2C45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As with OHSU’s cases, this </w:t>
      </w:r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TeleOSCE can be implemented virtually with all participants (student, standardized patient (SP), and faculty observer) participating from different locations. It can also be performed “in-person” with the student and faculty observer in one room and the SP joining remotely via computer. Regardless of the configuration, the clinical encounter takes place via the simulated telemedicine interface.</w:t>
      </w:r>
      <w:r w:rsidR="008B7658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>UNC</w:t>
      </w:r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utilizes 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>Zoom</w:t>
      </w:r>
      <w:r w:rsidR="008B7658">
        <w:rPr>
          <w:rFonts w:ascii="Helvetica Neue" w:eastAsia="Times New Roman" w:hAnsi="Helvetica Neue" w:cs="Times New Roman"/>
          <w:color w:val="292929"/>
          <w:sz w:val="21"/>
          <w:szCs w:val="21"/>
        </w:rPr>
        <w:t>,</w:t>
      </w:r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but alternative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</w:t>
      </w:r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videoconferencing platforms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can </w:t>
      </w:r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be substituted. </w:t>
      </w:r>
      <w:bookmarkStart w:id="0" w:name="_GoBack"/>
      <w:bookmarkEnd w:id="0"/>
    </w:p>
    <w:p w14:paraId="57B483DF" w14:textId="77777777" w:rsidR="006F2C45" w:rsidRPr="006F2C45" w:rsidRDefault="006F2C45" w:rsidP="006F2C45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Supplemental Resources: </w:t>
      </w:r>
    </w:p>
    <w:p w14:paraId="4333D5A2" w14:textId="77777777" w:rsidR="006F2C45" w:rsidRPr="006F2C45" w:rsidRDefault="006F2C45" w:rsidP="006F2C45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Case: Foot Sore Diabetes – Telemedicine</w:t>
      </w:r>
    </w:p>
    <w:p w14:paraId="3697769A" w14:textId="77777777" w:rsidR="006F2C45" w:rsidRPr="006F2C45" w:rsidRDefault="006F2C45" w:rsidP="006F2C45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Case: Knee Pain – Telemedicine</w:t>
      </w:r>
    </w:p>
    <w:p w14:paraId="6BADC81C" w14:textId="77777777" w:rsidR="006F2C45" w:rsidRPr="006F2C45" w:rsidRDefault="006F2C45" w:rsidP="006F2C45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Case: Sinusitis – Telemedicine</w:t>
      </w:r>
    </w:p>
    <w:p w14:paraId="0D39AE20" w14:textId="77777777" w:rsidR="006F2C45" w:rsidRPr="006F2C45" w:rsidRDefault="006F2C45" w:rsidP="006F2C45">
      <w:pPr>
        <w:spacing w:before="100" w:beforeAutospacing="1" w:after="100" w:afterAutospacing="1"/>
        <w:outlineLvl w:val="3"/>
        <w:rPr>
          <w:rFonts w:ascii="inherit" w:eastAsia="Times New Roman" w:hAnsi="inherit" w:cs="Times New Roman"/>
          <w:b/>
          <w:bCs/>
          <w:color w:val="292929"/>
        </w:rPr>
      </w:pPr>
      <w:r w:rsidRPr="006F2C45">
        <w:rPr>
          <w:rFonts w:ascii="inherit" w:eastAsia="Times New Roman" w:hAnsi="inherit" w:cs="Times New Roman"/>
          <w:b/>
          <w:bCs/>
          <w:color w:val="292929"/>
        </w:rPr>
        <w:t>Authors</w:t>
      </w:r>
    </w:p>
    <w:p w14:paraId="299FCF25" w14:textId="0AD14355" w:rsidR="00C06DAB" w:rsidRDefault="00C06DAB" w:rsidP="006F2C45">
      <w:pPr>
        <w:spacing w:before="100" w:beforeAutospacing="1" w:after="100" w:afterAutospacing="1"/>
        <w:outlineLvl w:val="3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C06DA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Muhammad Ali Shazib, </w:t>
      </w:r>
      <w:r w:rsidR="00B373DC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Assistant Professor </w:t>
      </w:r>
      <w:r w:rsidR="00833F0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of Oral Medicine </w:t>
      </w:r>
      <w:r w:rsidR="00B373DC">
        <w:rPr>
          <w:rFonts w:ascii="Helvetica Neue" w:eastAsia="Times New Roman" w:hAnsi="Helvetica Neue" w:cs="Times New Roman"/>
          <w:color w:val="292929"/>
          <w:sz w:val="21"/>
          <w:szCs w:val="21"/>
        </w:rPr>
        <w:t>at the Adams School of Dentistry</w:t>
      </w:r>
      <w:r w:rsidR="00255DDE">
        <w:rPr>
          <w:rFonts w:ascii="Helvetica Neue" w:eastAsia="Times New Roman" w:hAnsi="Helvetica Neue" w:cs="Times New Roman"/>
          <w:color w:val="292929"/>
          <w:sz w:val="21"/>
          <w:szCs w:val="21"/>
        </w:rPr>
        <w:t>,</w:t>
      </w:r>
      <w:r w:rsidR="00B373DC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University of North Carolina at Chapel Hill</w:t>
      </w:r>
    </w:p>
    <w:p w14:paraId="43032284" w14:textId="3DFF3D6A" w:rsidR="00C06DAB" w:rsidRDefault="00C06DAB" w:rsidP="006F2C45">
      <w:pPr>
        <w:spacing w:before="100" w:beforeAutospacing="1" w:after="100" w:afterAutospacing="1"/>
        <w:outlineLvl w:val="3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C06DA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Rocio </w:t>
      </w:r>
      <w:r w:rsidR="003942A3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B. </w:t>
      </w:r>
      <w:r w:rsidRPr="00C06DAB">
        <w:rPr>
          <w:rFonts w:ascii="Helvetica Neue" w:eastAsia="Times New Roman" w:hAnsi="Helvetica Neue" w:cs="Times New Roman"/>
          <w:color w:val="292929"/>
          <w:sz w:val="21"/>
          <w:szCs w:val="21"/>
        </w:rPr>
        <w:t>Quinonez,</w:t>
      </w:r>
      <w:r w:rsidR="003942A3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Professor and Associate Dean for </w:t>
      </w:r>
      <w:r w:rsidR="00D31780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Educational Leadership and Innovation at the </w:t>
      </w:r>
      <w:r w:rsidR="00B373DC">
        <w:rPr>
          <w:rFonts w:ascii="Helvetica Neue" w:eastAsia="Times New Roman" w:hAnsi="Helvetica Neue" w:cs="Times New Roman"/>
          <w:color w:val="292929"/>
          <w:sz w:val="21"/>
          <w:szCs w:val="21"/>
        </w:rPr>
        <w:t>Adams School of Dentistry</w:t>
      </w:r>
      <w:r w:rsidR="00255DDE">
        <w:rPr>
          <w:rFonts w:ascii="Helvetica Neue" w:eastAsia="Times New Roman" w:hAnsi="Helvetica Neue" w:cs="Times New Roman"/>
          <w:color w:val="292929"/>
          <w:sz w:val="21"/>
          <w:szCs w:val="21"/>
        </w:rPr>
        <w:t>,</w:t>
      </w:r>
      <w:r w:rsidR="00B373DC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</w:t>
      </w:r>
      <w:r w:rsidR="00D31780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University of North Carolina </w:t>
      </w:r>
      <w:r w:rsidR="00B373DC">
        <w:rPr>
          <w:rFonts w:ascii="Helvetica Neue" w:eastAsia="Times New Roman" w:hAnsi="Helvetica Neue" w:cs="Times New Roman"/>
          <w:color w:val="292929"/>
          <w:sz w:val="21"/>
          <w:szCs w:val="21"/>
        </w:rPr>
        <w:t>at Chapel Hill</w:t>
      </w:r>
    </w:p>
    <w:p w14:paraId="3A101978" w14:textId="25C40A5B" w:rsidR="00C06DAB" w:rsidRPr="00C06DAB" w:rsidRDefault="00C06DAB" w:rsidP="00C06DAB">
      <w:pPr>
        <w:rPr>
          <w:rFonts w:ascii="Times New Roman" w:eastAsia="Times New Roman" w:hAnsi="Times New Roman" w:cs="Times New Roman"/>
        </w:rPr>
      </w:pPr>
      <w:r w:rsidRPr="00C06DAB">
        <w:rPr>
          <w:rFonts w:ascii="Helvetica Neue" w:eastAsia="Times New Roman" w:hAnsi="Helvetica Neue" w:cs="Times New Roman"/>
          <w:color w:val="292929"/>
          <w:sz w:val="21"/>
          <w:szCs w:val="21"/>
        </w:rPr>
        <w:t>Ryan Palmer</w:t>
      </w:r>
      <w:r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, </w:t>
      </w:r>
      <w:r w:rsidRPr="00C06DAB">
        <w:rPr>
          <w:rFonts w:ascii="Helvetica Neue" w:eastAsia="Times New Roman" w:hAnsi="Helvetica Neue" w:cs="Times New Roman"/>
          <w:color w:val="292929"/>
          <w:sz w:val="21"/>
          <w:szCs w:val="21"/>
          <w:shd w:val="clear" w:color="auto" w:fill="FFFFFF"/>
        </w:rPr>
        <w:t>Associate Professor of Family and Community Medicine at Northeast Ohio Medical University</w:t>
      </w:r>
    </w:p>
    <w:p w14:paraId="5552BD9B" w14:textId="5C15594F" w:rsidR="006F2C45" w:rsidRPr="006F2C45" w:rsidRDefault="006F2C45" w:rsidP="006F2C45">
      <w:pPr>
        <w:spacing w:before="100" w:beforeAutospacing="1" w:after="100" w:afterAutospacing="1"/>
        <w:outlineLvl w:val="3"/>
        <w:rPr>
          <w:rFonts w:ascii="inherit" w:eastAsia="Times New Roman" w:hAnsi="inherit" w:cs="Times New Roman"/>
          <w:b/>
          <w:bCs/>
          <w:color w:val="292929"/>
        </w:rPr>
      </w:pPr>
      <w:r w:rsidRPr="006F2C45">
        <w:rPr>
          <w:rFonts w:ascii="inherit" w:eastAsia="Times New Roman" w:hAnsi="inherit" w:cs="Times New Roman"/>
          <w:b/>
          <w:bCs/>
          <w:color w:val="292929"/>
        </w:rPr>
        <w:t>Contact</w:t>
      </w:r>
    </w:p>
    <w:p w14:paraId="6240BBF2" w14:textId="62FC7123" w:rsidR="006F2C45" w:rsidRPr="006F2C45" w:rsidRDefault="008B7658" w:rsidP="006F2C45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hyperlink r:id="rId8" w:history="1">
        <w:r w:rsidR="00833F0B" w:rsidRPr="00D96358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ashazib@email.unc.edu</w:t>
        </w:r>
      </w:hyperlink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, </w:t>
      </w:r>
      <w:hyperlink r:id="rId9" w:history="1">
        <w:r w:rsidR="000D0C20" w:rsidRPr="000D0C20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r</w:t>
        </w:r>
        <w:r w:rsidR="000D0C20" w:rsidRPr="001A3A99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ocio_quinonez@unc.edu</w:t>
        </w:r>
      </w:hyperlink>
      <w:r w:rsidR="00C06DAB">
        <w:rPr>
          <w:rFonts w:ascii="Helvetica Neue" w:eastAsia="Times New Roman" w:hAnsi="Helvetica Neue" w:cs="Times New Roman"/>
          <w:color w:val="292929"/>
          <w:sz w:val="21"/>
          <w:szCs w:val="21"/>
        </w:rPr>
        <w:t>,</w:t>
      </w:r>
      <w:r w:rsidR="00833F0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</w:t>
      </w:r>
      <w:hyperlink r:id="rId10" w:history="1">
        <w:r w:rsidR="00833F0B" w:rsidRPr="00D96358">
          <w:rPr>
            <w:rStyle w:val="Hyperlink"/>
            <w:rFonts w:ascii="Helvetica Neue" w:eastAsia="Times New Roman" w:hAnsi="Helvetica Neue" w:cs="Times New Roman"/>
            <w:sz w:val="21"/>
            <w:szCs w:val="21"/>
          </w:rPr>
          <w:t>rpalmer1@neomed.edu</w:t>
        </w:r>
      </w:hyperlink>
      <w:r w:rsidR="00833F0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</w:t>
      </w:r>
    </w:p>
    <w:p w14:paraId="68772E8B" w14:textId="77777777" w:rsidR="006F2C45" w:rsidRPr="006F2C45" w:rsidRDefault="006F2C45" w:rsidP="006F2C45">
      <w:pPr>
        <w:spacing w:before="100" w:beforeAutospacing="1" w:after="100" w:afterAutospacing="1"/>
        <w:outlineLvl w:val="3"/>
        <w:rPr>
          <w:rFonts w:ascii="inherit" w:eastAsia="Times New Roman" w:hAnsi="inherit" w:cs="Times New Roman"/>
          <w:b/>
          <w:bCs/>
          <w:color w:val="292929"/>
        </w:rPr>
      </w:pPr>
      <w:r w:rsidRPr="006F2C45">
        <w:rPr>
          <w:rFonts w:ascii="inherit" w:eastAsia="Times New Roman" w:hAnsi="inherit" w:cs="Times New Roman"/>
          <w:b/>
          <w:bCs/>
          <w:color w:val="292929"/>
        </w:rPr>
        <w:t>Learner Audience</w:t>
      </w:r>
    </w:p>
    <w:p w14:paraId="3F417F76" w14:textId="0631E738" w:rsidR="006F2C45" w:rsidRPr="006F2C45" w:rsidRDefault="006F2C45" w:rsidP="006F2C45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Undergraduate </w:t>
      </w:r>
      <w:r w:rsidR="00C06DAB">
        <w:rPr>
          <w:rFonts w:ascii="Helvetica Neue" w:eastAsia="Times New Roman" w:hAnsi="Helvetica Neue" w:cs="Times New Roman"/>
          <w:color w:val="292929"/>
          <w:sz w:val="21"/>
          <w:szCs w:val="21"/>
        </w:rPr>
        <w:t>Dental</w:t>
      </w: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Education (UME), </w:t>
      </w:r>
      <w:r w:rsidR="00F41346">
        <w:rPr>
          <w:rFonts w:ascii="Helvetica Neue" w:eastAsia="Times New Roman" w:hAnsi="Helvetica Neue" w:cs="Times New Roman"/>
          <w:color w:val="292929"/>
          <w:sz w:val="21"/>
          <w:szCs w:val="21"/>
        </w:rPr>
        <w:t>Interprofessional education</w:t>
      </w:r>
    </w:p>
    <w:p w14:paraId="4EC39A19" w14:textId="77777777" w:rsidR="006F2C45" w:rsidRPr="006F2C45" w:rsidRDefault="006F2C45" w:rsidP="006F2C45">
      <w:pPr>
        <w:spacing w:before="100" w:beforeAutospacing="1" w:after="100" w:afterAutospacing="1"/>
        <w:outlineLvl w:val="3"/>
        <w:rPr>
          <w:rFonts w:ascii="inherit" w:eastAsia="Times New Roman" w:hAnsi="inherit" w:cs="Times New Roman"/>
          <w:b/>
          <w:bCs/>
          <w:color w:val="292929"/>
        </w:rPr>
      </w:pPr>
      <w:r w:rsidRPr="006F2C45">
        <w:rPr>
          <w:rFonts w:ascii="inherit" w:eastAsia="Times New Roman" w:hAnsi="inherit" w:cs="Times New Roman"/>
          <w:b/>
          <w:bCs/>
          <w:color w:val="292929"/>
        </w:rPr>
        <w:lastRenderedPageBreak/>
        <w:t>Domain</w:t>
      </w:r>
    </w:p>
    <w:p w14:paraId="40FB8ED1" w14:textId="77777777" w:rsidR="006F2C45" w:rsidRPr="006F2C45" w:rsidRDefault="006F2C45" w:rsidP="006F2C45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Patient Care</w:t>
      </w:r>
    </w:p>
    <w:p w14:paraId="0DA2CAAF" w14:textId="77777777" w:rsidR="006F2C45" w:rsidRPr="006F2C45" w:rsidRDefault="006F2C45" w:rsidP="006F2C45">
      <w:pPr>
        <w:spacing w:before="100" w:beforeAutospacing="1" w:after="100" w:afterAutospacing="1"/>
        <w:outlineLvl w:val="3"/>
        <w:rPr>
          <w:rFonts w:ascii="inherit" w:eastAsia="Times New Roman" w:hAnsi="inherit" w:cs="Times New Roman"/>
          <w:b/>
          <w:bCs/>
          <w:color w:val="292929"/>
        </w:rPr>
      </w:pPr>
      <w:r w:rsidRPr="006F2C45">
        <w:rPr>
          <w:rFonts w:ascii="inherit" w:eastAsia="Times New Roman" w:hAnsi="inherit" w:cs="Times New Roman"/>
          <w:b/>
          <w:bCs/>
          <w:color w:val="292929"/>
        </w:rPr>
        <w:t>Resource Type(s)</w:t>
      </w:r>
    </w:p>
    <w:p w14:paraId="39465E7C" w14:textId="77777777" w:rsidR="006F2C45" w:rsidRPr="006F2C45" w:rsidRDefault="006F2C45" w:rsidP="006F2C45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Educational Technology</w:t>
      </w: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br/>
        <w:t>Distance Learning – Synchronous</w:t>
      </w: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br/>
        <w:t>Distance Learning – Asynchronous </w:t>
      </w:r>
    </w:p>
    <w:p w14:paraId="5BA39CC1" w14:textId="77777777" w:rsidR="006F2C45" w:rsidRPr="006F2C45" w:rsidRDefault="006F2C45" w:rsidP="006F2C45">
      <w:pPr>
        <w:spacing w:before="100" w:beforeAutospacing="1" w:after="100" w:afterAutospacing="1"/>
        <w:outlineLvl w:val="3"/>
        <w:rPr>
          <w:rFonts w:ascii="inherit" w:eastAsia="Times New Roman" w:hAnsi="inherit" w:cs="Times New Roman"/>
          <w:b/>
          <w:bCs/>
          <w:color w:val="292929"/>
        </w:rPr>
      </w:pPr>
      <w:r w:rsidRPr="006F2C45">
        <w:rPr>
          <w:rFonts w:ascii="inherit" w:eastAsia="Times New Roman" w:hAnsi="inherit" w:cs="Times New Roman"/>
          <w:b/>
          <w:bCs/>
          <w:color w:val="292929"/>
        </w:rPr>
        <w:t>Instructional Method(s)</w:t>
      </w:r>
    </w:p>
    <w:p w14:paraId="2EC16C8F" w14:textId="77777777" w:rsidR="006F2C45" w:rsidRPr="006F2C45" w:rsidRDefault="006F2C45" w:rsidP="006F2C45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92929"/>
          <w:sz w:val="21"/>
          <w:szCs w:val="21"/>
        </w:rPr>
      </w:pPr>
      <w:r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Simulation</w:t>
      </w:r>
    </w:p>
    <w:p w14:paraId="4D6E78A0" w14:textId="77777777" w:rsidR="006F2C45" w:rsidRPr="006F2C45" w:rsidRDefault="006F2C45" w:rsidP="006F2C45">
      <w:pPr>
        <w:spacing w:before="100" w:beforeAutospacing="1" w:after="100" w:afterAutospacing="1"/>
        <w:outlineLvl w:val="2"/>
        <w:rPr>
          <w:rFonts w:ascii="inherit" w:eastAsia="Times New Roman" w:hAnsi="inherit" w:cs="Times New Roman"/>
          <w:b/>
          <w:bCs/>
          <w:color w:val="292929"/>
          <w:sz w:val="27"/>
          <w:szCs w:val="27"/>
        </w:rPr>
      </w:pPr>
      <w:r w:rsidRPr="006F2C45">
        <w:rPr>
          <w:rFonts w:ascii="inherit" w:eastAsia="Times New Roman" w:hAnsi="inherit" w:cs="Times New Roman"/>
          <w:b/>
          <w:bCs/>
          <w:color w:val="292929"/>
          <w:sz w:val="27"/>
          <w:szCs w:val="27"/>
        </w:rPr>
        <w:t>Keywords</w:t>
      </w:r>
    </w:p>
    <w:p w14:paraId="22166154" w14:textId="09817071" w:rsidR="006F2C45" w:rsidRPr="006F2C45" w:rsidRDefault="008B7658" w:rsidP="006F2C45">
      <w:pPr>
        <w:rPr>
          <w:rFonts w:ascii="Helvetica Neue" w:eastAsia="Times New Roman" w:hAnsi="Helvetica Neue" w:cs="Times New Roman"/>
          <w:color w:val="292929"/>
          <w:sz w:val="21"/>
          <w:szCs w:val="21"/>
        </w:rPr>
      </w:pPr>
      <w:hyperlink r:id="rId11" w:history="1">
        <w:r w:rsidR="006F2C45" w:rsidRPr="006F2C45">
          <w:rPr>
            <w:rFonts w:ascii="Helvetica Neue" w:eastAsia="Times New Roman" w:hAnsi="Helvetica Neue" w:cs="Times New Roman"/>
            <w:color w:val="4D87B5"/>
            <w:sz w:val="21"/>
            <w:szCs w:val="21"/>
            <w:u w:val="single"/>
          </w:rPr>
          <w:t>Patient Care</w:t>
        </w:r>
      </w:hyperlink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, </w:t>
      </w:r>
      <w:hyperlink r:id="rId12" w:history="1">
        <w:r w:rsidR="006F2C45" w:rsidRPr="006F2C45">
          <w:rPr>
            <w:rFonts w:ascii="Helvetica Neue" w:eastAsia="Times New Roman" w:hAnsi="Helvetica Neue" w:cs="Times New Roman"/>
            <w:color w:val="4D87B5"/>
            <w:sz w:val="21"/>
            <w:szCs w:val="21"/>
            <w:u w:val="single"/>
          </w:rPr>
          <w:t>Telemedicine</w:t>
        </w:r>
      </w:hyperlink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,</w:t>
      </w:r>
      <w:r w:rsidR="00833F0B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</w:t>
      </w:r>
      <w:r w:rsidR="006644BE">
        <w:rPr>
          <w:rFonts w:ascii="Helvetica Neue" w:eastAsia="Times New Roman" w:hAnsi="Helvetica Neue" w:cs="Times New Roman"/>
          <w:color w:val="292929"/>
          <w:sz w:val="21"/>
          <w:szCs w:val="21"/>
        </w:rPr>
        <w:t>Teledentistry, Telehealth,</w:t>
      </w:r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 </w:t>
      </w:r>
      <w:hyperlink r:id="rId13" w:history="1">
        <w:r w:rsidR="006F2C45" w:rsidRPr="006F2C45">
          <w:rPr>
            <w:rFonts w:ascii="Helvetica Neue" w:eastAsia="Times New Roman" w:hAnsi="Helvetica Neue" w:cs="Times New Roman"/>
            <w:color w:val="4D87B5"/>
            <w:sz w:val="21"/>
            <w:szCs w:val="21"/>
            <w:u w:val="single"/>
          </w:rPr>
          <w:t>Clinical</w:t>
        </w:r>
      </w:hyperlink>
      <w:r w:rsidR="006F2C45" w:rsidRPr="006F2C45">
        <w:rPr>
          <w:rFonts w:ascii="Helvetica Neue" w:eastAsia="Times New Roman" w:hAnsi="Helvetica Neue" w:cs="Times New Roman"/>
          <w:color w:val="292929"/>
          <w:sz w:val="21"/>
          <w:szCs w:val="21"/>
        </w:rPr>
        <w:t>, </w:t>
      </w:r>
      <w:hyperlink r:id="rId14" w:history="1">
        <w:r w:rsidR="006F2C45" w:rsidRPr="006F2C45">
          <w:rPr>
            <w:rFonts w:ascii="Helvetica Neue" w:eastAsia="Times New Roman" w:hAnsi="Helvetica Neue" w:cs="Times New Roman"/>
            <w:color w:val="4D87B5"/>
            <w:sz w:val="21"/>
            <w:szCs w:val="21"/>
            <w:u w:val="single"/>
          </w:rPr>
          <w:t>Diagnosis</w:t>
        </w:r>
      </w:hyperlink>
      <w:r w:rsidR="00F41346">
        <w:rPr>
          <w:rFonts w:ascii="Helvetica Neue" w:eastAsia="Times New Roman" w:hAnsi="Helvetica Neue" w:cs="Times New Roman"/>
          <w:color w:val="292929"/>
          <w:sz w:val="21"/>
          <w:szCs w:val="21"/>
        </w:rPr>
        <w:t>, Interprofessional</w:t>
      </w:r>
      <w:r w:rsidR="003715BD">
        <w:rPr>
          <w:rFonts w:ascii="Helvetica Neue" w:eastAsia="Times New Roman" w:hAnsi="Helvetica Neue" w:cs="Times New Roman"/>
          <w:color w:val="292929"/>
          <w:sz w:val="21"/>
          <w:szCs w:val="21"/>
        </w:rPr>
        <w:t xml:space="preserve"> Education</w:t>
      </w:r>
      <w:r w:rsidR="00833F0B">
        <w:rPr>
          <w:rFonts w:ascii="Helvetica Neue" w:eastAsia="Times New Roman" w:hAnsi="Helvetica Neue" w:cs="Times New Roman"/>
          <w:color w:val="292929"/>
          <w:sz w:val="21"/>
          <w:szCs w:val="21"/>
        </w:rPr>
        <w:t>, Oral Medicine, Objective structured clinical examination (OSCE)</w:t>
      </w:r>
    </w:p>
    <w:p w14:paraId="0E0A84AD" w14:textId="77777777" w:rsidR="00C027F0" w:rsidRDefault="008B7658"/>
    <w:sectPr w:rsidR="00C0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B518C"/>
    <w:multiLevelType w:val="multilevel"/>
    <w:tmpl w:val="6B3C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91C39"/>
    <w:multiLevelType w:val="multilevel"/>
    <w:tmpl w:val="F702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45"/>
    <w:rsid w:val="00065339"/>
    <w:rsid w:val="000D0C20"/>
    <w:rsid w:val="00255DDE"/>
    <w:rsid w:val="0033184E"/>
    <w:rsid w:val="0036120D"/>
    <w:rsid w:val="003715BD"/>
    <w:rsid w:val="003942A3"/>
    <w:rsid w:val="004D7202"/>
    <w:rsid w:val="00597A50"/>
    <w:rsid w:val="006644BE"/>
    <w:rsid w:val="006F2C45"/>
    <w:rsid w:val="0076483D"/>
    <w:rsid w:val="007C5339"/>
    <w:rsid w:val="00833F0B"/>
    <w:rsid w:val="00841EED"/>
    <w:rsid w:val="008B7658"/>
    <w:rsid w:val="00902F95"/>
    <w:rsid w:val="009F1E1D"/>
    <w:rsid w:val="00A24385"/>
    <w:rsid w:val="00B3059D"/>
    <w:rsid w:val="00B373DC"/>
    <w:rsid w:val="00C06DAB"/>
    <w:rsid w:val="00D31780"/>
    <w:rsid w:val="00F35EFB"/>
    <w:rsid w:val="00F4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4D61"/>
  <w15:chartTrackingRefBased/>
  <w15:docId w15:val="{9898FC1D-8E21-D64F-B6EC-2DBD9E52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C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F2C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F2C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C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F2C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F2C45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6F2C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2C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2C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06D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1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2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340857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C0C0C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zib@email.unc.edu" TargetMode="External"/><Relationship Id="rId13" Type="http://schemas.openxmlformats.org/officeDocument/2006/relationships/hyperlink" Target="https://icollaborative.aamc.org/search/?q=Clinic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smilesforlifeoralhealth.org/" TargetMode="External"/><Relationship Id="rId12" Type="http://schemas.openxmlformats.org/officeDocument/2006/relationships/hyperlink" Target="https://icollaborative.aamc.org/search/?q=Telemedici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dedportal.org/doi/10.15766/mep_2374-8265.10867" TargetMode="External"/><Relationship Id="rId11" Type="http://schemas.openxmlformats.org/officeDocument/2006/relationships/hyperlink" Target="https://icollaborative.aamc.org/search/?q=Patient%20Care" TargetMode="External"/><Relationship Id="rId5" Type="http://schemas.openxmlformats.org/officeDocument/2006/relationships/hyperlink" Target="https://icollaborative.aamc.org/resource/5007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palmer1@neome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cio_quinonez@unc.edu" TargetMode="External"/><Relationship Id="rId14" Type="http://schemas.openxmlformats.org/officeDocument/2006/relationships/hyperlink" Target="https://icollaborative.aamc.org/search/?q=Diagn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Palmer</dc:creator>
  <cp:keywords/>
  <dc:description/>
  <cp:lastModifiedBy>Clark, Melinda</cp:lastModifiedBy>
  <cp:revision>4</cp:revision>
  <dcterms:created xsi:type="dcterms:W3CDTF">2020-09-11T16:04:00Z</dcterms:created>
  <dcterms:modified xsi:type="dcterms:W3CDTF">2020-12-01T16:56:00Z</dcterms:modified>
</cp:coreProperties>
</file>